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72FB" w14:textId="4E4041EC" w:rsidR="00570894" w:rsidRPr="00666DB2" w:rsidRDefault="00570894" w:rsidP="0057089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66DB2">
        <w:rPr>
          <w:rFonts w:ascii="Times New Roman" w:hAnsi="Times New Roman" w:cs="Times New Roman"/>
          <w:b/>
          <w:sz w:val="28"/>
          <w:szCs w:val="24"/>
        </w:rPr>
        <w:t>УДК 342.922</w:t>
      </w:r>
      <w:r w:rsidRPr="00666DB2">
        <w:rPr>
          <w:rFonts w:ascii="Times New Roman" w:hAnsi="Times New Roman" w:cs="Times New Roman"/>
          <w:b/>
          <w:sz w:val="28"/>
          <w:szCs w:val="24"/>
        </w:rPr>
        <w:tab/>
      </w:r>
    </w:p>
    <w:p w14:paraId="3D12D5B4" w14:textId="0E47C0EF" w:rsidR="00C735F3" w:rsidRPr="00024837" w:rsidRDefault="00C735F3" w:rsidP="009A588A">
      <w:pPr>
        <w:spacing w:after="0" w:line="360" w:lineRule="auto"/>
        <w:jc w:val="right"/>
        <w:rPr>
          <w:rFonts w:ascii="Times New Roman" w:hAnsi="Times New Roman" w:cs="Times New Roman"/>
          <w:color w:val="0563C1" w:themeColor="hyperlink"/>
          <w:sz w:val="28"/>
          <w:szCs w:val="24"/>
          <w:u w:val="single"/>
        </w:rPr>
      </w:pPr>
      <w:r w:rsidRPr="00024837">
        <w:rPr>
          <w:rFonts w:ascii="Times New Roman" w:hAnsi="Times New Roman" w:cs="Times New Roman"/>
          <w:sz w:val="28"/>
          <w:szCs w:val="24"/>
        </w:rPr>
        <w:t>Езюков Виктор Константинович (</w:t>
      </w:r>
      <w:r w:rsidRPr="00024837">
        <w:rPr>
          <w:rFonts w:ascii="Times New Roman" w:hAnsi="Times New Roman" w:cs="Times New Roman"/>
          <w:sz w:val="28"/>
          <w:szCs w:val="24"/>
          <w:lang w:val="en-US"/>
        </w:rPr>
        <w:t>viktorrus</w:t>
      </w:r>
      <w:r w:rsidRPr="00024837">
        <w:rPr>
          <w:rFonts w:ascii="Times New Roman" w:hAnsi="Times New Roman" w:cs="Times New Roman"/>
          <w:sz w:val="28"/>
          <w:szCs w:val="24"/>
        </w:rPr>
        <w:t>223@</w:t>
      </w:r>
      <w:r w:rsidRPr="00024837">
        <w:rPr>
          <w:rFonts w:ascii="Times New Roman" w:hAnsi="Times New Roman" w:cs="Times New Roman"/>
          <w:sz w:val="28"/>
          <w:szCs w:val="24"/>
          <w:lang w:val="en-US"/>
        </w:rPr>
        <w:t>yandex</w:t>
      </w:r>
      <w:r w:rsidRPr="00024837">
        <w:rPr>
          <w:rFonts w:ascii="Times New Roman" w:hAnsi="Times New Roman" w:cs="Times New Roman"/>
          <w:sz w:val="28"/>
          <w:szCs w:val="24"/>
        </w:rPr>
        <w:t>.</w:t>
      </w:r>
      <w:r w:rsidRPr="00024837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024837">
        <w:rPr>
          <w:rFonts w:ascii="Times New Roman" w:hAnsi="Times New Roman" w:cs="Times New Roman"/>
          <w:sz w:val="28"/>
          <w:szCs w:val="24"/>
        </w:rPr>
        <w:t>)</w:t>
      </w:r>
    </w:p>
    <w:p w14:paraId="2BE320E7" w14:textId="77777777" w:rsidR="007A5557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A588A">
        <w:rPr>
          <w:rFonts w:ascii="Times New Roman" w:hAnsi="Times New Roman" w:cs="Times New Roman"/>
          <w:sz w:val="28"/>
          <w:szCs w:val="24"/>
        </w:rPr>
        <w:t>Студент юридического факультет имени М.</w:t>
      </w:r>
      <w:r w:rsidR="007A5557">
        <w:rPr>
          <w:rFonts w:ascii="Times New Roman" w:hAnsi="Times New Roman" w:cs="Times New Roman"/>
          <w:sz w:val="28"/>
          <w:szCs w:val="24"/>
        </w:rPr>
        <w:t xml:space="preserve"> </w:t>
      </w:r>
      <w:r w:rsidRPr="009A588A">
        <w:rPr>
          <w:rFonts w:ascii="Times New Roman" w:hAnsi="Times New Roman" w:cs="Times New Roman"/>
          <w:sz w:val="28"/>
          <w:szCs w:val="24"/>
        </w:rPr>
        <w:t xml:space="preserve">М. Сперанского </w:t>
      </w:r>
    </w:p>
    <w:p w14:paraId="1D720F8D" w14:textId="437205B3" w:rsidR="009A588A" w:rsidRPr="009A588A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A588A">
        <w:rPr>
          <w:rFonts w:ascii="Times New Roman" w:hAnsi="Times New Roman" w:cs="Times New Roman"/>
          <w:sz w:val="28"/>
          <w:szCs w:val="24"/>
        </w:rPr>
        <w:t>Института права и национальной безопасности</w:t>
      </w:r>
    </w:p>
    <w:p w14:paraId="3BCB564F" w14:textId="77777777" w:rsidR="009A588A" w:rsidRPr="009A588A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A588A">
        <w:rPr>
          <w:rFonts w:ascii="Times New Roman" w:hAnsi="Times New Roman" w:cs="Times New Roman"/>
          <w:sz w:val="28"/>
          <w:szCs w:val="24"/>
        </w:rPr>
        <w:t>Российской академии народного хозяйства</w:t>
      </w:r>
    </w:p>
    <w:p w14:paraId="169D3954" w14:textId="02BAF67C" w:rsidR="00C735F3" w:rsidRPr="00024837" w:rsidRDefault="009A588A" w:rsidP="009A588A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9A588A">
        <w:rPr>
          <w:rFonts w:ascii="Times New Roman" w:hAnsi="Times New Roman" w:cs="Times New Roman"/>
          <w:sz w:val="28"/>
          <w:szCs w:val="24"/>
        </w:rPr>
        <w:t xml:space="preserve"> и государственной службы  при Президенте РФ</w:t>
      </w:r>
      <w:r w:rsidR="00C735F3" w:rsidRPr="0002483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8AD0450" w14:textId="4C6B2799" w:rsidR="00C735F3" w:rsidRPr="00570894" w:rsidRDefault="00B474D8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570894">
        <w:rPr>
          <w:rFonts w:ascii="Times New Roman" w:hAnsi="Times New Roman" w:cs="Times New Roman"/>
          <w:sz w:val="28"/>
          <w:szCs w:val="24"/>
          <w:lang w:val="en-US"/>
        </w:rPr>
        <w:t>Viktor</w:t>
      </w:r>
      <w:r w:rsidR="00570894" w:rsidRPr="009A588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70894">
        <w:rPr>
          <w:rFonts w:ascii="Times New Roman" w:hAnsi="Times New Roman" w:cs="Times New Roman"/>
          <w:sz w:val="28"/>
          <w:szCs w:val="24"/>
          <w:lang w:val="en-US"/>
        </w:rPr>
        <w:t>K.</w:t>
      </w:r>
      <w:r w:rsidR="00C735F3" w:rsidRPr="0057089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C735F3" w:rsidRPr="00024837">
        <w:rPr>
          <w:rFonts w:ascii="Times New Roman" w:hAnsi="Times New Roman" w:cs="Times New Roman"/>
          <w:sz w:val="28"/>
          <w:szCs w:val="24"/>
          <w:lang w:val="en-US"/>
        </w:rPr>
        <w:t>Eziukov</w:t>
      </w:r>
      <w:r w:rsidR="008E34C1" w:rsidRPr="0057089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563F0DBE" w14:textId="77777777" w:rsidR="009A588A" w:rsidRPr="009A588A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588A">
        <w:rPr>
          <w:rFonts w:ascii="Times New Roman" w:hAnsi="Times New Roman" w:cs="Times New Roman"/>
          <w:sz w:val="28"/>
          <w:szCs w:val="28"/>
          <w:lang w:val="en-US"/>
        </w:rPr>
        <w:t>Russian Presidential Academy of National Economy and Public Administration</w:t>
      </w:r>
    </w:p>
    <w:p w14:paraId="4BFF15C1" w14:textId="77777777" w:rsidR="009A588A" w:rsidRPr="009A588A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588A">
        <w:rPr>
          <w:rFonts w:ascii="Times New Roman" w:hAnsi="Times New Roman" w:cs="Times New Roman"/>
          <w:sz w:val="28"/>
          <w:szCs w:val="28"/>
          <w:lang w:val="en-US"/>
        </w:rPr>
        <w:t>Institute of Law and National Security,</w:t>
      </w:r>
    </w:p>
    <w:p w14:paraId="1621D56C" w14:textId="13F25DE4" w:rsidR="008E34C1" w:rsidRPr="009A588A" w:rsidRDefault="009A588A" w:rsidP="009A58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588A">
        <w:rPr>
          <w:rFonts w:ascii="Times New Roman" w:hAnsi="Times New Roman" w:cs="Times New Roman"/>
          <w:sz w:val="28"/>
          <w:szCs w:val="28"/>
          <w:lang w:val="en-US"/>
        </w:rPr>
        <w:t>Faculty of Law named after M.M. Speranky, Student</w:t>
      </w:r>
    </w:p>
    <w:p w14:paraId="0E6468BD" w14:textId="56C31C4F" w:rsidR="00C735F3" w:rsidRPr="00165C7E" w:rsidRDefault="00C735F3" w:rsidP="00C735F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65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B4DCA4" w14:textId="63814423" w:rsidR="00847624" w:rsidRPr="00165C7E" w:rsidRDefault="006D4287" w:rsidP="00847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165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165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АРБИТРАЖНОГО</w:t>
      </w:r>
      <w:r w:rsidRPr="00165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УПРАВЛЯЮЩЕГО</w:t>
      </w:r>
    </w:p>
    <w:p w14:paraId="5565DCEB" w14:textId="070D07D8" w:rsidR="006D4287" w:rsidRPr="006D4287" w:rsidRDefault="006D4287" w:rsidP="00E127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ADMINISTRATIVE RESPONSIBILITY OF THE BANKRUPTCY COMISSIONER</w:t>
      </w:r>
    </w:p>
    <w:p w14:paraId="5948BC7C" w14:textId="18039411" w:rsidR="002E5229" w:rsidRDefault="001E57CF" w:rsidP="00D77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955081"/>
      <w:r w:rsidRPr="00074F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04F45" w:rsidRPr="00A04F45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2" w:name="_Hlk18956147"/>
      <w:r w:rsidR="00A04F45" w:rsidRPr="00A04F45">
        <w:rPr>
          <w:rFonts w:ascii="Times New Roman" w:hAnsi="Times New Roman" w:cs="Times New Roman"/>
          <w:sz w:val="28"/>
          <w:szCs w:val="28"/>
        </w:rPr>
        <w:t>:</w:t>
      </w:r>
      <w:r w:rsidR="0037675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B83691"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r w:rsidR="00DD6432">
        <w:rPr>
          <w:rFonts w:ascii="Times New Roman" w:hAnsi="Times New Roman" w:cs="Times New Roman"/>
          <w:sz w:val="28"/>
          <w:szCs w:val="28"/>
        </w:rPr>
        <w:t>заключается в снижении</w:t>
      </w:r>
      <w:r w:rsidR="00B83691">
        <w:rPr>
          <w:rFonts w:ascii="Times New Roman" w:hAnsi="Times New Roman" w:cs="Times New Roman"/>
          <w:sz w:val="28"/>
          <w:szCs w:val="28"/>
        </w:rPr>
        <w:t xml:space="preserve"> эффективности про</w:t>
      </w:r>
      <w:r w:rsidR="00DD6432">
        <w:rPr>
          <w:rFonts w:ascii="Times New Roman" w:hAnsi="Times New Roman" w:cs="Times New Roman"/>
          <w:sz w:val="28"/>
          <w:szCs w:val="28"/>
        </w:rPr>
        <w:t>цедуры банкротства на протяжении</w:t>
      </w:r>
      <w:r w:rsidR="00B83691">
        <w:rPr>
          <w:rFonts w:ascii="Times New Roman" w:hAnsi="Times New Roman" w:cs="Times New Roman"/>
          <w:sz w:val="28"/>
          <w:szCs w:val="28"/>
        </w:rPr>
        <w:t xml:space="preserve"> нескольких лет, с увеличением административной ответственности арбитражного управляющего. В работе исследованы особенности</w:t>
      </w:r>
      <w:r w:rsidR="00B83691" w:rsidRPr="00E127F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арбитражных управляющих. </w:t>
      </w:r>
      <w:r w:rsidR="00B83691">
        <w:rPr>
          <w:rFonts w:ascii="Times New Roman" w:hAnsi="Times New Roman" w:cs="Times New Roman"/>
          <w:sz w:val="28"/>
          <w:szCs w:val="28"/>
        </w:rPr>
        <w:t>Рассмотрены</w:t>
      </w:r>
      <w:r w:rsidR="00B83691" w:rsidRPr="00E127F9">
        <w:rPr>
          <w:rFonts w:ascii="Times New Roman" w:hAnsi="Times New Roman" w:cs="Times New Roman"/>
          <w:sz w:val="28"/>
          <w:szCs w:val="28"/>
        </w:rPr>
        <w:t xml:space="preserve"> основные проблемы института арбитражного управляющего. В статье исследован</w:t>
      </w:r>
      <w:r w:rsidR="00B83691">
        <w:rPr>
          <w:rFonts w:ascii="Times New Roman" w:hAnsi="Times New Roman" w:cs="Times New Roman"/>
          <w:sz w:val="28"/>
          <w:szCs w:val="28"/>
        </w:rPr>
        <w:t xml:space="preserve">а проблема </w:t>
      </w:r>
      <w:r w:rsidR="00B83691" w:rsidRPr="00E127F9">
        <w:rPr>
          <w:rFonts w:ascii="Times New Roman" w:hAnsi="Times New Roman" w:cs="Times New Roman"/>
          <w:sz w:val="28"/>
          <w:szCs w:val="28"/>
        </w:rPr>
        <w:t>дисквалификации арбитражных управляющих</w:t>
      </w:r>
      <w:r w:rsidR="00DD6432">
        <w:rPr>
          <w:rFonts w:ascii="Times New Roman" w:hAnsi="Times New Roman" w:cs="Times New Roman"/>
          <w:sz w:val="28"/>
          <w:szCs w:val="28"/>
        </w:rPr>
        <w:t xml:space="preserve"> путё</w:t>
      </w:r>
      <w:r w:rsidR="00B83691">
        <w:rPr>
          <w:rFonts w:ascii="Times New Roman" w:hAnsi="Times New Roman" w:cs="Times New Roman"/>
          <w:sz w:val="28"/>
          <w:szCs w:val="28"/>
        </w:rPr>
        <w:t>м применения нормы ч.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B83691">
        <w:rPr>
          <w:rFonts w:ascii="Times New Roman" w:hAnsi="Times New Roman" w:cs="Times New Roman"/>
          <w:sz w:val="28"/>
          <w:szCs w:val="28"/>
        </w:rPr>
        <w:t>3.1 ст.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B83691">
        <w:rPr>
          <w:rFonts w:ascii="Times New Roman" w:hAnsi="Times New Roman" w:cs="Times New Roman"/>
          <w:sz w:val="28"/>
          <w:szCs w:val="28"/>
        </w:rPr>
        <w:t>14.1</w:t>
      </w:r>
      <w:r w:rsidR="007827A1">
        <w:rPr>
          <w:rFonts w:ascii="Times New Roman" w:hAnsi="Times New Roman" w:cs="Times New Roman"/>
          <w:sz w:val="28"/>
          <w:szCs w:val="28"/>
        </w:rPr>
        <w:t>3</w:t>
      </w:r>
      <w:r w:rsidR="00B83691">
        <w:rPr>
          <w:rFonts w:ascii="Times New Roman" w:hAnsi="Times New Roman" w:cs="Times New Roman"/>
          <w:sz w:val="28"/>
          <w:szCs w:val="28"/>
        </w:rPr>
        <w:t xml:space="preserve"> КоАП РФ. В ходе работы </w:t>
      </w:r>
      <w:r w:rsidR="006D4287">
        <w:rPr>
          <w:rFonts w:ascii="Times New Roman" w:hAnsi="Times New Roman" w:cs="Times New Roman"/>
          <w:sz w:val="28"/>
          <w:szCs w:val="28"/>
        </w:rPr>
        <w:t>сделан вывод о необходимости в</w:t>
      </w:r>
      <w:r w:rsidR="00B83691">
        <w:rPr>
          <w:rFonts w:ascii="Times New Roman" w:hAnsi="Times New Roman" w:cs="Times New Roman"/>
          <w:sz w:val="28"/>
          <w:szCs w:val="28"/>
        </w:rPr>
        <w:t>вести ряд поправок в законодательство с целью повышения эффективности института банкротства.</w:t>
      </w:r>
    </w:p>
    <w:p w14:paraId="396C23CE" w14:textId="031C75F5" w:rsidR="00C22957" w:rsidRDefault="001E57CF" w:rsidP="00D77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22957" w:rsidRPr="004D4796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C22957" w:rsidRPr="004D4796">
        <w:rPr>
          <w:rFonts w:ascii="Times New Roman" w:hAnsi="Times New Roman" w:cs="Times New Roman"/>
          <w:sz w:val="28"/>
          <w:szCs w:val="28"/>
        </w:rPr>
        <w:t>:</w:t>
      </w:r>
      <w:r w:rsidR="00C22957">
        <w:rPr>
          <w:rFonts w:ascii="Times New Roman" w:hAnsi="Times New Roman" w:cs="Times New Roman"/>
          <w:sz w:val="28"/>
          <w:szCs w:val="28"/>
        </w:rPr>
        <w:t xml:space="preserve"> банкротство, административное правонарушение, арбитражный управляющий, </w:t>
      </w:r>
      <w:r w:rsidR="00C22957" w:rsidRPr="004D4796">
        <w:rPr>
          <w:rFonts w:ascii="Times New Roman" w:hAnsi="Times New Roman" w:cs="Times New Roman"/>
          <w:sz w:val="28"/>
          <w:szCs w:val="28"/>
        </w:rPr>
        <w:t>дисквалификация</w:t>
      </w:r>
      <w:r w:rsidR="00C22957">
        <w:rPr>
          <w:rFonts w:ascii="Times New Roman" w:hAnsi="Times New Roman" w:cs="Times New Roman"/>
          <w:sz w:val="28"/>
          <w:szCs w:val="28"/>
        </w:rPr>
        <w:t>.</w:t>
      </w:r>
    </w:p>
    <w:p w14:paraId="2FFB282A" w14:textId="5C541C87" w:rsidR="00A975F1" w:rsidRPr="00AD06CF" w:rsidRDefault="001E57CF" w:rsidP="00D77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A975F1" w:rsidRPr="00A975F1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 xml:space="preserve">: The importance of problem has been including reducing </w:t>
      </w:r>
      <w:r w:rsidR="00C4192C" w:rsidRPr="00AD06CF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 xml:space="preserve"> and increasing administrative responsibility for several years. The work explored administrative responsibility's features of bankruptcy commissioner.</w:t>
      </w:r>
      <w:r w:rsidR="00A975F1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>ankruptcy commissioner</w:t>
      </w:r>
      <w:r w:rsidR="00A97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D64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 xml:space="preserve">titute's main problems are considered. </w:t>
      </w:r>
      <w:r w:rsidR="00A975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>ankruptcy commissioner</w:t>
      </w:r>
      <w:r w:rsidR="00A975F1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>disqualification's problem is explored in the article with applying the rule's part 3.1, article 14.1</w:t>
      </w:r>
      <w:r w:rsidR="007827A1" w:rsidRPr="007827A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 xml:space="preserve"> of Russian Federation's Kode of Administrative Offences. In the course of the work is made the conclusion that it is necessary to hold a number of amendments to the legislation to increase bankruptcy institute's </w:t>
      </w:r>
      <w:r w:rsidR="00C4192C" w:rsidRPr="00AD06CF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="00A975F1" w:rsidRPr="00AD06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1B3B3D" w14:textId="21D74468" w:rsidR="00A975F1" w:rsidRPr="005B1BBA" w:rsidRDefault="001E57CF" w:rsidP="00D77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F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A975F1" w:rsidRPr="00A975F1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="00A975F1" w:rsidRPr="00C4192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4192C" w:rsidRPr="00C41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5F1" w:rsidRPr="00C4192C">
        <w:rPr>
          <w:rFonts w:ascii="Times New Roman" w:hAnsi="Times New Roman" w:cs="Times New Roman"/>
          <w:sz w:val="28"/>
          <w:szCs w:val="28"/>
          <w:lang w:val="en-US"/>
        </w:rPr>
        <w:t>bankruptcy</w:t>
      </w:r>
      <w:r w:rsidR="00C4192C" w:rsidRPr="00C4192C">
        <w:rPr>
          <w:rFonts w:ascii="Times New Roman" w:hAnsi="Times New Roman" w:cs="Times New Roman"/>
          <w:sz w:val="28"/>
          <w:szCs w:val="28"/>
          <w:lang w:val="en-US"/>
        </w:rPr>
        <w:t>, administrative offense</w:t>
      </w:r>
      <w:r w:rsidR="00C4192C" w:rsidRPr="00C4192C">
        <w:rPr>
          <w:color w:val="000000"/>
          <w:sz w:val="27"/>
          <w:szCs w:val="27"/>
          <w:lang w:val="en-US"/>
        </w:rPr>
        <w:t xml:space="preserve">, </w:t>
      </w:r>
      <w:bookmarkStart w:id="3" w:name="_Hlk19035745"/>
      <w:r w:rsidR="00C4192C" w:rsidRPr="00C4192C">
        <w:rPr>
          <w:rFonts w:ascii="Times New Roman" w:hAnsi="Times New Roman" w:cs="Times New Roman"/>
          <w:sz w:val="28"/>
          <w:szCs w:val="28"/>
          <w:lang w:val="en-US"/>
        </w:rPr>
        <w:t>bankruptcy commissioner</w:t>
      </w:r>
      <w:bookmarkEnd w:id="3"/>
      <w:r w:rsidR="00C4192C" w:rsidRPr="00C4192C">
        <w:rPr>
          <w:rFonts w:ascii="Times New Roman" w:hAnsi="Times New Roman" w:cs="Times New Roman"/>
          <w:sz w:val="28"/>
          <w:szCs w:val="28"/>
          <w:lang w:val="en-US"/>
        </w:rPr>
        <w:t>, disqualification</w:t>
      </w:r>
      <w:r w:rsidR="00DD64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1FD445" w14:textId="77777777" w:rsidR="00847624" w:rsidRPr="005B1BBA" w:rsidRDefault="00847624" w:rsidP="0048147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36A277" w14:textId="4511D4F7" w:rsidR="00B83691" w:rsidRDefault="006D4287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B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96F08" w:rsidRPr="00E127F9">
        <w:rPr>
          <w:rFonts w:ascii="Times New Roman" w:hAnsi="Times New Roman" w:cs="Times New Roman"/>
          <w:sz w:val="28"/>
          <w:szCs w:val="28"/>
        </w:rPr>
        <w:t xml:space="preserve">Арбитражный управляющий является одним из ключевых субъектов в процессе банкротства, именно </w:t>
      </w:r>
      <w:r w:rsidR="004D4A8C" w:rsidRPr="00E127F9">
        <w:rPr>
          <w:rFonts w:ascii="Times New Roman" w:hAnsi="Times New Roman" w:cs="Times New Roman"/>
          <w:sz w:val="28"/>
          <w:szCs w:val="28"/>
        </w:rPr>
        <w:t xml:space="preserve">от его деятельности зависит эффективность процедуры несостоятельности. На текущий момент происходит </w:t>
      </w:r>
      <w:r w:rsidR="00246D75" w:rsidRPr="00E127F9">
        <w:rPr>
          <w:rFonts w:ascii="Times New Roman" w:hAnsi="Times New Roman" w:cs="Times New Roman"/>
          <w:sz w:val="28"/>
          <w:szCs w:val="28"/>
        </w:rPr>
        <w:t>ужесточение</w:t>
      </w:r>
      <w:r w:rsidR="00246D75">
        <w:rPr>
          <w:rFonts w:ascii="Times New Roman" w:hAnsi="Times New Roman" w:cs="Times New Roman"/>
          <w:sz w:val="28"/>
          <w:szCs w:val="28"/>
        </w:rPr>
        <w:t xml:space="preserve"> </w:t>
      </w:r>
      <w:r w:rsidR="003B2FA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46D75" w:rsidRPr="00E127F9">
        <w:rPr>
          <w:rFonts w:ascii="Times New Roman" w:hAnsi="Times New Roman" w:cs="Times New Roman"/>
          <w:sz w:val="28"/>
          <w:szCs w:val="28"/>
        </w:rPr>
        <w:t>мер</w:t>
      </w:r>
      <w:r w:rsidR="003B2FAE">
        <w:rPr>
          <w:rFonts w:ascii="Times New Roman" w:hAnsi="Times New Roman" w:cs="Times New Roman"/>
          <w:sz w:val="28"/>
          <w:szCs w:val="28"/>
        </w:rPr>
        <w:t xml:space="preserve">, а </w:t>
      </w:r>
      <w:r w:rsidR="00EB18AE">
        <w:rPr>
          <w:rFonts w:ascii="Times New Roman" w:hAnsi="Times New Roman" w:cs="Times New Roman"/>
          <w:sz w:val="28"/>
          <w:szCs w:val="28"/>
        </w:rPr>
        <w:t>также</w:t>
      </w:r>
      <w:r w:rsidR="003B2FAE">
        <w:rPr>
          <w:rFonts w:ascii="Times New Roman" w:hAnsi="Times New Roman" w:cs="Times New Roman"/>
          <w:sz w:val="28"/>
          <w:szCs w:val="28"/>
        </w:rPr>
        <w:t xml:space="preserve"> </w:t>
      </w:r>
      <w:r w:rsidR="008F48AD" w:rsidRPr="00E127F9">
        <w:rPr>
          <w:rFonts w:ascii="Times New Roman" w:hAnsi="Times New Roman" w:cs="Times New Roman"/>
          <w:sz w:val="28"/>
          <w:szCs w:val="28"/>
        </w:rPr>
        <w:t>судебной практики привлечения к</w:t>
      </w:r>
      <w:r w:rsidR="004D4A8C" w:rsidRPr="00E127F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арбитражно</w:t>
      </w:r>
      <w:r w:rsidR="008F48AD" w:rsidRPr="00E127F9">
        <w:rPr>
          <w:rFonts w:ascii="Times New Roman" w:hAnsi="Times New Roman" w:cs="Times New Roman"/>
          <w:sz w:val="28"/>
          <w:szCs w:val="28"/>
        </w:rPr>
        <w:t>го управляющего. Согласно данным Росреестра за 2016-</w:t>
      </w:r>
      <w:r w:rsidR="002206D2" w:rsidRPr="00E127F9">
        <w:rPr>
          <w:rFonts w:ascii="Times New Roman" w:hAnsi="Times New Roman" w:cs="Times New Roman"/>
          <w:sz w:val="28"/>
          <w:szCs w:val="28"/>
        </w:rPr>
        <w:t>2018 года</w:t>
      </w:r>
      <w:r w:rsidR="00DD6432">
        <w:rPr>
          <w:rFonts w:ascii="Times New Roman" w:hAnsi="Times New Roman" w:cs="Times New Roman"/>
          <w:sz w:val="28"/>
          <w:szCs w:val="28"/>
        </w:rPr>
        <w:t>,</w:t>
      </w:r>
      <w:r w:rsidR="008F48AD" w:rsidRPr="00E127F9">
        <w:rPr>
          <w:rFonts w:ascii="Times New Roman" w:hAnsi="Times New Roman" w:cs="Times New Roman"/>
          <w:sz w:val="28"/>
          <w:szCs w:val="28"/>
        </w:rPr>
        <w:t xml:space="preserve"> количество дисквалификаций арбитражных управляющих выросло с 26 до 306 человек. Вместе с этим происходит и снижение эффективности процедуры банкротства.</w:t>
      </w:r>
      <w:r w:rsidR="00A24BD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8F48AD" w:rsidRPr="00E127F9">
        <w:rPr>
          <w:rFonts w:ascii="Times New Roman" w:hAnsi="Times New Roman" w:cs="Times New Roman"/>
          <w:sz w:val="28"/>
          <w:szCs w:val="28"/>
        </w:rPr>
        <w:t xml:space="preserve">  </w:t>
      </w:r>
      <w:r w:rsidR="003B48BC" w:rsidRPr="00E127F9">
        <w:rPr>
          <w:rFonts w:ascii="Times New Roman" w:hAnsi="Times New Roman" w:cs="Times New Roman"/>
          <w:sz w:val="28"/>
          <w:szCs w:val="28"/>
        </w:rPr>
        <w:t>По данным ЕФРСБ за 2018 год</w:t>
      </w:r>
      <w:r w:rsidR="00DD6432">
        <w:rPr>
          <w:rFonts w:ascii="Times New Roman" w:hAnsi="Times New Roman" w:cs="Times New Roman"/>
          <w:sz w:val="28"/>
          <w:szCs w:val="28"/>
        </w:rPr>
        <w:t>,</w:t>
      </w:r>
      <w:r w:rsidR="003B48BC" w:rsidRPr="00E127F9">
        <w:rPr>
          <w:rFonts w:ascii="Times New Roman" w:hAnsi="Times New Roman" w:cs="Times New Roman"/>
          <w:sz w:val="28"/>
          <w:szCs w:val="28"/>
        </w:rPr>
        <w:t xml:space="preserve"> затраты на проведение процедуры несостоятельности растут: если в 2015 году в совокупности они составили 4.7 млрд рублей, то в 2017 уже 7.2 млрд </w:t>
      </w:r>
      <w:r w:rsidR="003B48BC" w:rsidRPr="00E127F9">
        <w:rPr>
          <w:rFonts w:ascii="Times New Roman" w:hAnsi="Times New Roman" w:cs="Times New Roman"/>
          <w:sz w:val="28"/>
          <w:szCs w:val="28"/>
        </w:rPr>
        <w:lastRenderedPageBreak/>
        <w:t xml:space="preserve">рублей. Вместе с тем удовлетворенные требования </w:t>
      </w:r>
      <w:r w:rsidR="003B2FAE" w:rsidRPr="00E127F9">
        <w:rPr>
          <w:rFonts w:ascii="Times New Roman" w:hAnsi="Times New Roman" w:cs="Times New Roman"/>
          <w:sz w:val="28"/>
          <w:szCs w:val="28"/>
        </w:rPr>
        <w:t>кредиторов</w:t>
      </w:r>
      <w:r w:rsidR="003B2FAE">
        <w:rPr>
          <w:rFonts w:ascii="Times New Roman" w:hAnsi="Times New Roman" w:cs="Times New Roman"/>
          <w:sz w:val="28"/>
          <w:szCs w:val="28"/>
        </w:rPr>
        <w:t>,</w:t>
      </w:r>
      <w:r w:rsidR="003B2FAE" w:rsidRPr="00E127F9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3B48BC" w:rsidRPr="00E127F9">
        <w:rPr>
          <w:rFonts w:ascii="Times New Roman" w:hAnsi="Times New Roman" w:cs="Times New Roman"/>
          <w:sz w:val="28"/>
          <w:szCs w:val="28"/>
        </w:rPr>
        <w:t xml:space="preserve"> </w:t>
      </w:r>
      <w:r w:rsidR="00EB18AE" w:rsidRPr="00E127F9">
        <w:rPr>
          <w:rFonts w:ascii="Times New Roman" w:hAnsi="Times New Roman" w:cs="Times New Roman"/>
          <w:sz w:val="28"/>
          <w:szCs w:val="28"/>
        </w:rPr>
        <w:t>в реестр,</w:t>
      </w:r>
      <w:r w:rsidR="003B48BC" w:rsidRPr="00E127F9">
        <w:rPr>
          <w:rFonts w:ascii="Times New Roman" w:hAnsi="Times New Roman" w:cs="Times New Roman"/>
          <w:sz w:val="28"/>
          <w:szCs w:val="28"/>
        </w:rPr>
        <w:t xml:space="preserve"> снизились с 2016 </w:t>
      </w:r>
      <w:r w:rsidR="00AC5783" w:rsidRPr="00E127F9">
        <w:rPr>
          <w:rFonts w:ascii="Times New Roman" w:hAnsi="Times New Roman" w:cs="Times New Roman"/>
          <w:sz w:val="28"/>
          <w:szCs w:val="28"/>
        </w:rPr>
        <w:t>по 2018</w:t>
      </w:r>
      <w:r w:rsidR="003B48BC" w:rsidRPr="00E127F9">
        <w:rPr>
          <w:rFonts w:ascii="Times New Roman" w:hAnsi="Times New Roman" w:cs="Times New Roman"/>
          <w:sz w:val="28"/>
          <w:szCs w:val="28"/>
        </w:rPr>
        <w:t xml:space="preserve"> с 6.4</w:t>
      </w:r>
      <w:r>
        <w:rPr>
          <w:rFonts w:ascii="Times New Roman" w:hAnsi="Times New Roman" w:cs="Times New Roman"/>
          <w:sz w:val="28"/>
          <w:szCs w:val="28"/>
        </w:rPr>
        <w:t>% до 5.2%</w:t>
      </w:r>
      <w:r w:rsidR="001A32E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3B48BC" w:rsidRPr="00E12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5CE44" w14:textId="13FEB04E" w:rsidR="00B54AE5" w:rsidRDefault="00B54AE5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административно</w:t>
      </w:r>
      <w:r w:rsidR="00725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правовой ответственности</w:t>
      </w:r>
      <w:r w:rsidRPr="00B54AE5">
        <w:rPr>
          <w:rFonts w:ascii="Times New Roman" w:hAnsi="Times New Roman" w:cs="Times New Roman"/>
          <w:sz w:val="28"/>
          <w:szCs w:val="28"/>
        </w:rPr>
        <w:t>:</w:t>
      </w:r>
    </w:p>
    <w:p w14:paraId="36D0F8A0" w14:textId="4092282D" w:rsidR="00B54AE5" w:rsidRPr="00B54AE5" w:rsidRDefault="00B54AE5" w:rsidP="004814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 затрагивает экономические основы государства и совершается в сфере предпринимательского права</w:t>
      </w:r>
      <w:r w:rsidR="00DD6432">
        <w:rPr>
          <w:rFonts w:ascii="Times New Roman" w:hAnsi="Times New Roman" w:cs="Times New Roman"/>
          <w:sz w:val="28"/>
          <w:szCs w:val="28"/>
        </w:rPr>
        <w:t>;</w:t>
      </w:r>
    </w:p>
    <w:p w14:paraId="24E70E8F" w14:textId="299C6FBA" w:rsidR="00B54AE5" w:rsidRDefault="00B54AE5" w:rsidP="004814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правонарушение</w:t>
      </w:r>
      <w:r w:rsidR="009F23E5">
        <w:rPr>
          <w:rFonts w:ascii="Times New Roman" w:hAnsi="Times New Roman" w:cs="Times New Roman"/>
          <w:sz w:val="28"/>
          <w:szCs w:val="28"/>
        </w:rPr>
        <w:t>,</w:t>
      </w:r>
      <w:r w:rsidR="00DD6432">
        <w:rPr>
          <w:rFonts w:ascii="Times New Roman" w:hAnsi="Times New Roman" w:cs="Times New Roman"/>
          <w:sz w:val="28"/>
          <w:szCs w:val="28"/>
        </w:rPr>
        <w:t xml:space="preserve"> совершё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9F23E5">
        <w:rPr>
          <w:rFonts w:ascii="Times New Roman" w:hAnsi="Times New Roman" w:cs="Times New Roman"/>
          <w:sz w:val="28"/>
          <w:szCs w:val="28"/>
        </w:rPr>
        <w:t>ое арбитражным управляющим, предусмотрена альтернативная санкция в виде предупреж</w:t>
      </w:r>
      <w:r w:rsidR="00725A4C">
        <w:rPr>
          <w:rFonts w:ascii="Times New Roman" w:hAnsi="Times New Roman" w:cs="Times New Roman"/>
          <w:sz w:val="28"/>
          <w:szCs w:val="28"/>
        </w:rPr>
        <w:t>дения, административного штрафа</w:t>
      </w:r>
      <w:r w:rsidR="00AE1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23E5">
        <w:rPr>
          <w:rFonts w:ascii="Times New Roman" w:hAnsi="Times New Roman" w:cs="Times New Roman"/>
          <w:sz w:val="28"/>
          <w:szCs w:val="28"/>
        </w:rPr>
        <w:t xml:space="preserve">либо дисквалификации. Повторное </w:t>
      </w:r>
      <w:r w:rsidR="007B4009">
        <w:rPr>
          <w:rFonts w:ascii="Times New Roman" w:hAnsi="Times New Roman" w:cs="Times New Roman"/>
          <w:sz w:val="28"/>
          <w:szCs w:val="28"/>
        </w:rPr>
        <w:t>правонарушение уже</w:t>
      </w:r>
      <w:r w:rsidR="009F23E5">
        <w:rPr>
          <w:rFonts w:ascii="Times New Roman" w:hAnsi="Times New Roman" w:cs="Times New Roman"/>
          <w:sz w:val="28"/>
          <w:szCs w:val="28"/>
        </w:rPr>
        <w:t xml:space="preserve"> не предусматривает альтернативной</w:t>
      </w:r>
      <w:r w:rsidR="007B4009">
        <w:rPr>
          <w:rFonts w:ascii="Times New Roman" w:hAnsi="Times New Roman" w:cs="Times New Roman"/>
          <w:sz w:val="28"/>
          <w:szCs w:val="28"/>
        </w:rPr>
        <w:t xml:space="preserve"> санкции, санкция становится относительно определё</w:t>
      </w:r>
      <w:r w:rsidR="009F23E5">
        <w:rPr>
          <w:rFonts w:ascii="Times New Roman" w:hAnsi="Times New Roman" w:cs="Times New Roman"/>
          <w:sz w:val="28"/>
          <w:szCs w:val="28"/>
        </w:rPr>
        <w:t>нной. Преду</w:t>
      </w:r>
      <w:r w:rsidR="007B4009">
        <w:rPr>
          <w:rFonts w:ascii="Times New Roman" w:hAnsi="Times New Roman" w:cs="Times New Roman"/>
          <w:sz w:val="28"/>
          <w:szCs w:val="28"/>
        </w:rPr>
        <w:t>смотрена только дисквалификация;</w:t>
      </w:r>
    </w:p>
    <w:p w14:paraId="10E4DA56" w14:textId="33CBA1CF" w:rsidR="009F23E5" w:rsidRDefault="009F23E5" w:rsidP="004814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субъектом административной ответственности выступает арбитражный упр</w:t>
      </w:r>
      <w:r w:rsidR="00F5015A">
        <w:rPr>
          <w:rFonts w:ascii="Times New Roman" w:hAnsi="Times New Roman" w:cs="Times New Roman"/>
          <w:sz w:val="28"/>
          <w:szCs w:val="28"/>
        </w:rPr>
        <w:t>а</w:t>
      </w:r>
      <w:r w:rsidR="007B4009">
        <w:rPr>
          <w:rFonts w:ascii="Times New Roman" w:hAnsi="Times New Roman" w:cs="Times New Roman"/>
          <w:sz w:val="28"/>
          <w:szCs w:val="28"/>
        </w:rPr>
        <w:t>вляющий;</w:t>
      </w:r>
    </w:p>
    <w:p w14:paraId="2709419A" w14:textId="00BCFB02" w:rsidR="009F23E5" w:rsidRDefault="009F23E5" w:rsidP="004814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наказания за не</w:t>
      </w:r>
      <w:r w:rsidR="007B4009">
        <w:rPr>
          <w:rFonts w:ascii="Times New Roman" w:hAnsi="Times New Roman" w:cs="Times New Roman"/>
          <w:sz w:val="28"/>
          <w:szCs w:val="28"/>
        </w:rPr>
        <w:t>исполнение обязанностей применяю</w:t>
      </w:r>
      <w:r>
        <w:rPr>
          <w:rFonts w:ascii="Times New Roman" w:hAnsi="Times New Roman" w:cs="Times New Roman"/>
          <w:sz w:val="28"/>
          <w:szCs w:val="28"/>
        </w:rPr>
        <w:t>тся только арбитражным судом в устан</w:t>
      </w:r>
      <w:r w:rsidR="007B4009">
        <w:rPr>
          <w:rFonts w:ascii="Times New Roman" w:hAnsi="Times New Roman" w:cs="Times New Roman"/>
          <w:sz w:val="28"/>
          <w:szCs w:val="28"/>
        </w:rPr>
        <w:t>овленном процессуальном порядке;</w:t>
      </w:r>
    </w:p>
    <w:p w14:paraId="36B107B6" w14:textId="5B7263C4" w:rsidR="009F23E5" w:rsidRPr="00B54AE5" w:rsidRDefault="009F23E5" w:rsidP="004814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административной ответственности арбитражного </w:t>
      </w:r>
      <w:r w:rsidR="00BE7DC2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6D428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11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623311" w:rsidRPr="00623311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="00022C85">
        <w:rPr>
          <w:rFonts w:ascii="Times New Roman" w:hAnsi="Times New Roman" w:cs="Times New Roman"/>
          <w:sz w:val="28"/>
          <w:szCs w:val="28"/>
        </w:rPr>
        <w:t xml:space="preserve"> </w:t>
      </w:r>
      <w:r w:rsidR="00623311">
        <w:rPr>
          <w:rFonts w:ascii="Times New Roman" w:hAnsi="Times New Roman" w:cs="Times New Roman"/>
          <w:sz w:val="28"/>
          <w:szCs w:val="28"/>
        </w:rPr>
        <w:t>другими лицами</w:t>
      </w:r>
      <w:r w:rsidR="00022C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C8A87" w14:textId="4566E1A0" w:rsidR="002206D2" w:rsidRDefault="006D4287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C33" w:rsidRPr="00E127F9">
        <w:rPr>
          <w:rFonts w:ascii="Times New Roman" w:hAnsi="Times New Roman" w:cs="Times New Roman"/>
          <w:sz w:val="28"/>
          <w:szCs w:val="28"/>
        </w:rPr>
        <w:t>Прежде всего</w:t>
      </w:r>
      <w:r w:rsidR="007B4009">
        <w:rPr>
          <w:rFonts w:ascii="Times New Roman" w:hAnsi="Times New Roman" w:cs="Times New Roman"/>
          <w:sz w:val="28"/>
          <w:szCs w:val="28"/>
        </w:rPr>
        <w:t>,</w:t>
      </w:r>
      <w:r w:rsidR="00355C33" w:rsidRPr="00E127F9">
        <w:rPr>
          <w:rFonts w:ascii="Times New Roman" w:hAnsi="Times New Roman" w:cs="Times New Roman"/>
          <w:sz w:val="28"/>
          <w:szCs w:val="28"/>
        </w:rPr>
        <w:t xml:space="preserve"> надо </w:t>
      </w:r>
      <w:r w:rsidR="002206D2" w:rsidRPr="00E127F9">
        <w:rPr>
          <w:rFonts w:ascii="Times New Roman" w:hAnsi="Times New Roman" w:cs="Times New Roman"/>
          <w:sz w:val="28"/>
          <w:szCs w:val="28"/>
        </w:rPr>
        <w:t>обратиться</w:t>
      </w:r>
      <w:r w:rsidR="00355C33" w:rsidRPr="00E127F9">
        <w:rPr>
          <w:rFonts w:ascii="Times New Roman" w:hAnsi="Times New Roman" w:cs="Times New Roman"/>
          <w:sz w:val="28"/>
          <w:szCs w:val="28"/>
        </w:rPr>
        <w:t xml:space="preserve"> к ст.</w:t>
      </w:r>
      <w:r w:rsidR="007B4009">
        <w:rPr>
          <w:rFonts w:ascii="Times New Roman" w:hAnsi="Times New Roman" w:cs="Times New Roman"/>
          <w:sz w:val="28"/>
          <w:szCs w:val="28"/>
        </w:rPr>
        <w:t xml:space="preserve"> </w:t>
      </w:r>
      <w:r w:rsidR="00355C33" w:rsidRPr="00E127F9">
        <w:rPr>
          <w:rFonts w:ascii="Times New Roman" w:hAnsi="Times New Roman" w:cs="Times New Roman"/>
          <w:sz w:val="28"/>
          <w:szCs w:val="28"/>
        </w:rPr>
        <w:t>20.3 п.</w:t>
      </w:r>
      <w:r>
        <w:rPr>
          <w:rFonts w:ascii="Times New Roman" w:hAnsi="Times New Roman" w:cs="Times New Roman"/>
          <w:sz w:val="28"/>
          <w:szCs w:val="28"/>
        </w:rPr>
        <w:t xml:space="preserve"> 4 ФЗ “</w:t>
      </w:r>
      <w:r w:rsidR="00355C33" w:rsidRPr="00E127F9">
        <w:rPr>
          <w:rFonts w:ascii="Times New Roman" w:hAnsi="Times New Roman" w:cs="Times New Roman"/>
          <w:sz w:val="28"/>
          <w:szCs w:val="28"/>
        </w:rPr>
        <w:t xml:space="preserve">О </w:t>
      </w:r>
      <w:r w:rsidR="00774036" w:rsidRPr="00E127F9">
        <w:rPr>
          <w:rFonts w:ascii="Times New Roman" w:hAnsi="Times New Roman" w:cs="Times New Roman"/>
          <w:sz w:val="28"/>
          <w:szCs w:val="28"/>
        </w:rPr>
        <w:t>несостоятельности”</w:t>
      </w:r>
      <w:r w:rsidR="007B4009">
        <w:rPr>
          <w:rFonts w:ascii="Times New Roman" w:hAnsi="Times New Roman" w:cs="Times New Roman"/>
          <w:sz w:val="28"/>
          <w:szCs w:val="28"/>
        </w:rPr>
        <w:t>: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 «</w:t>
      </w:r>
      <w:r w:rsidR="00121719" w:rsidRPr="00E127F9">
        <w:rPr>
          <w:rFonts w:ascii="Times New Roman" w:hAnsi="Times New Roman" w:cs="Times New Roman"/>
          <w:sz w:val="28"/>
          <w:szCs w:val="28"/>
        </w:rPr>
        <w:t>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0BE0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="007B4009">
        <w:rPr>
          <w:rFonts w:ascii="Times New Roman" w:hAnsi="Times New Roman" w:cs="Times New Roman"/>
          <w:sz w:val="28"/>
          <w:szCs w:val="28"/>
        </w:rPr>
        <w:t xml:space="preserve"> 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Процедура же банкротства предполагает наличие конфликта </w:t>
      </w:r>
      <w:r w:rsidR="007B4009">
        <w:rPr>
          <w:rFonts w:ascii="Times New Roman" w:hAnsi="Times New Roman" w:cs="Times New Roman"/>
          <w:sz w:val="28"/>
          <w:szCs w:val="28"/>
        </w:rPr>
        <w:t>между интересами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 разл</w:t>
      </w:r>
      <w:r w:rsidR="007B4009">
        <w:rPr>
          <w:rFonts w:ascii="Times New Roman" w:hAnsi="Times New Roman" w:cs="Times New Roman"/>
          <w:sz w:val="28"/>
          <w:szCs w:val="28"/>
        </w:rPr>
        <w:t xml:space="preserve">ичных субъектов правоотношений. </w:t>
      </w:r>
      <w:r w:rsidR="00774036" w:rsidRPr="00E127F9">
        <w:rPr>
          <w:rFonts w:ascii="Times New Roman" w:hAnsi="Times New Roman" w:cs="Times New Roman"/>
          <w:sz w:val="28"/>
          <w:szCs w:val="28"/>
        </w:rPr>
        <w:t>Арбитражный управляющий н</w:t>
      </w:r>
      <w:r w:rsidR="007B4009">
        <w:rPr>
          <w:rFonts w:ascii="Times New Roman" w:hAnsi="Times New Roman" w:cs="Times New Roman"/>
          <w:sz w:val="28"/>
          <w:szCs w:val="28"/>
        </w:rPr>
        <w:t xml:space="preserve">е может </w:t>
      </w:r>
      <w:r w:rsidR="007B4009" w:rsidRPr="00E127F9">
        <w:rPr>
          <w:rFonts w:ascii="Times New Roman" w:hAnsi="Times New Roman" w:cs="Times New Roman"/>
          <w:sz w:val="28"/>
          <w:szCs w:val="28"/>
        </w:rPr>
        <w:t>одновременно</w:t>
      </w:r>
      <w:r w:rsidR="007B4009">
        <w:rPr>
          <w:rFonts w:ascii="Times New Roman" w:hAnsi="Times New Roman" w:cs="Times New Roman"/>
          <w:sz w:val="28"/>
          <w:szCs w:val="28"/>
        </w:rPr>
        <w:t xml:space="preserve">  действовать в интересах 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должника, </w:t>
      </w:r>
      <w:r w:rsidR="00774036" w:rsidRPr="00E127F9">
        <w:rPr>
          <w:rFonts w:ascii="Times New Roman" w:hAnsi="Times New Roman" w:cs="Times New Roman"/>
          <w:sz w:val="28"/>
          <w:szCs w:val="28"/>
        </w:rPr>
        <w:lastRenderedPageBreak/>
        <w:t>кредитора и общества, вед</w:t>
      </w:r>
      <w:r w:rsidR="002206D2" w:rsidRPr="00E127F9">
        <w:rPr>
          <w:rFonts w:ascii="Times New Roman" w:hAnsi="Times New Roman" w:cs="Times New Roman"/>
          <w:sz w:val="28"/>
          <w:szCs w:val="28"/>
        </w:rPr>
        <w:t>ь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 их интересы разнонаправленны. Это ве</w:t>
      </w:r>
      <w:r w:rsidR="007B4009">
        <w:rPr>
          <w:rFonts w:ascii="Times New Roman" w:hAnsi="Times New Roman" w:cs="Times New Roman"/>
          <w:sz w:val="28"/>
          <w:szCs w:val="28"/>
        </w:rPr>
        <w:t>дё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т к </w:t>
      </w:r>
      <w:r w:rsidR="002206D2" w:rsidRPr="00E127F9">
        <w:rPr>
          <w:rFonts w:ascii="Times New Roman" w:hAnsi="Times New Roman" w:cs="Times New Roman"/>
          <w:sz w:val="28"/>
          <w:szCs w:val="28"/>
        </w:rPr>
        <w:t>тому,</w:t>
      </w:r>
      <w:r w:rsidR="00774036" w:rsidRPr="00E127F9">
        <w:rPr>
          <w:rFonts w:ascii="Times New Roman" w:hAnsi="Times New Roman" w:cs="Times New Roman"/>
          <w:sz w:val="28"/>
          <w:szCs w:val="28"/>
        </w:rPr>
        <w:t xml:space="preserve"> </w:t>
      </w:r>
      <w:r w:rsidR="002206D2" w:rsidRPr="00E127F9">
        <w:rPr>
          <w:rFonts w:ascii="Times New Roman" w:hAnsi="Times New Roman" w:cs="Times New Roman"/>
          <w:sz w:val="28"/>
          <w:szCs w:val="28"/>
        </w:rPr>
        <w:t>что арбитражный управляющий так или иначе нарушает норму закона. Арбитражный управляющий также зачастую является аффилированным лицом в пользу конкретного кредитора, в связи с процедурой назначения</w:t>
      </w:r>
      <w:r w:rsidR="003D59CE">
        <w:rPr>
          <w:rFonts w:ascii="Times New Roman" w:hAnsi="Times New Roman" w:cs="Times New Roman"/>
          <w:sz w:val="28"/>
          <w:szCs w:val="28"/>
        </w:rPr>
        <w:t>. Он</w:t>
      </w:r>
      <w:r w:rsidR="002206D2" w:rsidRPr="00E127F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725A4C">
        <w:rPr>
          <w:rFonts w:ascii="Times New Roman" w:hAnsi="Times New Roman" w:cs="Times New Roman"/>
          <w:sz w:val="28"/>
          <w:szCs w:val="28"/>
        </w:rPr>
        <w:t>сторону</w:t>
      </w:r>
      <w:r w:rsidR="003D59CE">
        <w:rPr>
          <w:rFonts w:ascii="Times New Roman" w:hAnsi="Times New Roman" w:cs="Times New Roman"/>
          <w:sz w:val="28"/>
          <w:szCs w:val="28"/>
        </w:rPr>
        <w:t xml:space="preserve"> заинтересованного кредитора</w:t>
      </w:r>
      <w:r w:rsidR="007B4009">
        <w:rPr>
          <w:rFonts w:ascii="Times New Roman" w:hAnsi="Times New Roman" w:cs="Times New Roman"/>
          <w:sz w:val="28"/>
          <w:szCs w:val="28"/>
        </w:rPr>
        <w:t>, п</w:t>
      </w:r>
      <w:r w:rsidR="006F16D2" w:rsidRPr="00E127F9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7A502F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F16D2" w:rsidRPr="00E127F9">
        <w:rPr>
          <w:rFonts w:ascii="Times New Roman" w:hAnsi="Times New Roman" w:cs="Times New Roman"/>
          <w:sz w:val="28"/>
          <w:szCs w:val="28"/>
        </w:rPr>
        <w:t>кредиторы и должники, видя угрозу своим интересам в процедуре банкротства, подают многочисленные жалобы на арбитражного управляющего. Согласно данным Росреестра за 2018 год</w:t>
      </w:r>
      <w:r w:rsidR="00EB5B33">
        <w:rPr>
          <w:rFonts w:ascii="Times New Roman" w:hAnsi="Times New Roman" w:cs="Times New Roman"/>
          <w:sz w:val="28"/>
          <w:szCs w:val="28"/>
        </w:rPr>
        <w:t>,</w:t>
      </w:r>
      <w:r w:rsidR="006F16D2" w:rsidRPr="00E127F9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жалоб на арбитражных управляющих выросло за 2 года </w:t>
      </w:r>
      <w:r w:rsidR="0084368D" w:rsidRPr="00E127F9">
        <w:rPr>
          <w:rFonts w:ascii="Times New Roman" w:hAnsi="Times New Roman" w:cs="Times New Roman"/>
          <w:sz w:val="28"/>
          <w:szCs w:val="28"/>
        </w:rPr>
        <w:t>с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68D" w:rsidRPr="00E127F9">
        <w:rPr>
          <w:rFonts w:ascii="Times New Roman" w:hAnsi="Times New Roman" w:cs="Times New Roman"/>
          <w:sz w:val="28"/>
          <w:szCs w:val="28"/>
        </w:rPr>
        <w:t>626</w:t>
      </w:r>
      <w:r w:rsidR="006F16D2" w:rsidRPr="00E127F9">
        <w:rPr>
          <w:rFonts w:ascii="Times New Roman" w:hAnsi="Times New Roman" w:cs="Times New Roman"/>
          <w:sz w:val="28"/>
          <w:szCs w:val="28"/>
        </w:rPr>
        <w:t xml:space="preserve"> до </w:t>
      </w:r>
      <w:r w:rsidR="0084368D" w:rsidRPr="00E127F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68D" w:rsidRPr="00E127F9">
        <w:rPr>
          <w:rFonts w:ascii="Times New Roman" w:hAnsi="Times New Roman" w:cs="Times New Roman"/>
          <w:sz w:val="28"/>
          <w:szCs w:val="28"/>
        </w:rPr>
        <w:t>571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ED1D9C" w:rsidRPr="00E127F9">
        <w:rPr>
          <w:rFonts w:ascii="Times New Roman" w:hAnsi="Times New Roman" w:cs="Times New Roman"/>
          <w:sz w:val="28"/>
          <w:szCs w:val="28"/>
        </w:rPr>
        <w:t>.</w:t>
      </w:r>
      <w:r w:rsidR="0084368D" w:rsidRPr="00E127F9">
        <w:rPr>
          <w:rFonts w:ascii="Times New Roman" w:hAnsi="Times New Roman" w:cs="Times New Roman"/>
          <w:sz w:val="28"/>
          <w:szCs w:val="28"/>
        </w:rPr>
        <w:t xml:space="preserve"> </w:t>
      </w:r>
      <w:r w:rsidR="00ED1D9C" w:rsidRPr="00E127F9">
        <w:rPr>
          <w:rFonts w:ascii="Times New Roman" w:hAnsi="Times New Roman" w:cs="Times New Roman"/>
          <w:sz w:val="28"/>
          <w:szCs w:val="28"/>
        </w:rPr>
        <w:t>Количество</w:t>
      </w:r>
      <w:r w:rsidR="0084368D" w:rsidRPr="00E127F9">
        <w:rPr>
          <w:rFonts w:ascii="Times New Roman" w:hAnsi="Times New Roman" w:cs="Times New Roman"/>
          <w:sz w:val="28"/>
          <w:szCs w:val="28"/>
        </w:rPr>
        <w:t xml:space="preserve"> жалоб, дошедших </w:t>
      </w:r>
      <w:r w:rsidR="00ED1D9C" w:rsidRPr="00E127F9">
        <w:rPr>
          <w:rFonts w:ascii="Times New Roman" w:hAnsi="Times New Roman" w:cs="Times New Roman"/>
          <w:sz w:val="28"/>
          <w:szCs w:val="28"/>
        </w:rPr>
        <w:t>до суда,</w:t>
      </w:r>
      <w:r w:rsidR="0084368D" w:rsidRPr="00E127F9">
        <w:rPr>
          <w:rFonts w:ascii="Times New Roman" w:hAnsi="Times New Roman" w:cs="Times New Roman"/>
          <w:sz w:val="28"/>
          <w:szCs w:val="28"/>
        </w:rPr>
        <w:t xml:space="preserve"> изменилось не сильно. Это показывает, что большинство жало</w:t>
      </w:r>
      <w:r>
        <w:rPr>
          <w:rFonts w:ascii="Times New Roman" w:hAnsi="Times New Roman" w:cs="Times New Roman"/>
          <w:sz w:val="28"/>
          <w:szCs w:val="28"/>
        </w:rPr>
        <w:t>б не имеют оснований</w:t>
      </w:r>
      <w:r w:rsidR="007B4009">
        <w:rPr>
          <w:rFonts w:ascii="Times New Roman" w:hAnsi="Times New Roman" w:cs="Times New Roman"/>
          <w:sz w:val="28"/>
          <w:szCs w:val="28"/>
        </w:rPr>
        <w:t xml:space="preserve">. </w:t>
      </w:r>
      <w:r w:rsidR="00ED1D9C" w:rsidRPr="00E127F9">
        <w:rPr>
          <w:rFonts w:ascii="Times New Roman" w:hAnsi="Times New Roman" w:cs="Times New Roman"/>
          <w:sz w:val="28"/>
          <w:szCs w:val="28"/>
        </w:rPr>
        <w:t xml:space="preserve">Никаких сдерживающих факторов российским законодательством не предусмотрено. </w:t>
      </w:r>
      <w:r w:rsidR="009476AE" w:rsidRPr="00E127F9">
        <w:rPr>
          <w:rFonts w:ascii="Times New Roman" w:hAnsi="Times New Roman" w:cs="Times New Roman"/>
          <w:sz w:val="28"/>
          <w:szCs w:val="28"/>
        </w:rPr>
        <w:t xml:space="preserve">После подачи жалобы арбитражный управляющий обязан по требованию Росреестра </w:t>
      </w:r>
      <w:r w:rsidR="00ED1D9C" w:rsidRPr="00E127F9">
        <w:rPr>
          <w:rFonts w:ascii="Times New Roman" w:hAnsi="Times New Roman" w:cs="Times New Roman"/>
          <w:sz w:val="28"/>
          <w:szCs w:val="28"/>
        </w:rPr>
        <w:t>предостав</w:t>
      </w:r>
      <w:r w:rsidR="007B4009">
        <w:rPr>
          <w:rFonts w:ascii="Times New Roman" w:hAnsi="Times New Roman" w:cs="Times New Roman"/>
          <w:sz w:val="28"/>
          <w:szCs w:val="28"/>
        </w:rPr>
        <w:t xml:space="preserve">ить свои возражения по жалобе. </w:t>
      </w:r>
      <w:r w:rsidR="00ED1D9C" w:rsidRPr="00E127F9">
        <w:rPr>
          <w:rFonts w:ascii="Times New Roman" w:hAnsi="Times New Roman" w:cs="Times New Roman"/>
          <w:sz w:val="28"/>
          <w:szCs w:val="28"/>
        </w:rPr>
        <w:t xml:space="preserve">Это приводит к тому, что основной целью арбитражного управляющего становится </w:t>
      </w:r>
      <w:r w:rsidR="00241F8A" w:rsidRPr="00E127F9">
        <w:rPr>
          <w:rFonts w:ascii="Times New Roman" w:hAnsi="Times New Roman" w:cs="Times New Roman"/>
          <w:sz w:val="28"/>
          <w:szCs w:val="28"/>
        </w:rPr>
        <w:t>защита от</w:t>
      </w:r>
      <w:r w:rsidR="00031665" w:rsidRPr="00E127F9">
        <w:rPr>
          <w:rFonts w:ascii="Times New Roman" w:hAnsi="Times New Roman" w:cs="Times New Roman"/>
          <w:sz w:val="28"/>
          <w:szCs w:val="28"/>
        </w:rPr>
        <w:t xml:space="preserve"> жалоб кредиторов и должников в различные инстанции для </w:t>
      </w:r>
      <w:r w:rsidR="00A32860" w:rsidRPr="00E127F9">
        <w:rPr>
          <w:rFonts w:ascii="Times New Roman" w:hAnsi="Times New Roman" w:cs="Times New Roman"/>
          <w:sz w:val="28"/>
          <w:szCs w:val="28"/>
        </w:rPr>
        <w:t>того,</w:t>
      </w:r>
      <w:r w:rsidR="00031665" w:rsidRPr="00E127F9">
        <w:rPr>
          <w:rFonts w:ascii="Times New Roman" w:hAnsi="Times New Roman" w:cs="Times New Roman"/>
          <w:sz w:val="28"/>
          <w:szCs w:val="28"/>
        </w:rPr>
        <w:t xml:space="preserve"> что</w:t>
      </w:r>
      <w:r w:rsidR="007B4009">
        <w:rPr>
          <w:rFonts w:ascii="Times New Roman" w:hAnsi="Times New Roman" w:cs="Times New Roman"/>
          <w:sz w:val="28"/>
          <w:szCs w:val="28"/>
        </w:rPr>
        <w:t>бы</w:t>
      </w:r>
      <w:r w:rsidR="00031665" w:rsidRPr="00E127F9">
        <w:rPr>
          <w:rFonts w:ascii="Times New Roman" w:hAnsi="Times New Roman" w:cs="Times New Roman"/>
          <w:sz w:val="28"/>
          <w:szCs w:val="28"/>
        </w:rPr>
        <w:t xml:space="preserve"> избежать дисквалификации. </w:t>
      </w:r>
      <w:r w:rsidR="00421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90CD1" w14:textId="78D03037" w:rsidR="007A502F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02F">
        <w:rPr>
          <w:rFonts w:ascii="Times New Roman" w:hAnsi="Times New Roman" w:cs="Times New Roman"/>
          <w:sz w:val="28"/>
          <w:szCs w:val="28"/>
        </w:rPr>
        <w:t>Основными адресатами жалоб в отношении арбитражных управляющих являются</w:t>
      </w:r>
      <w:r w:rsidR="007A502F" w:rsidRPr="007A502F">
        <w:rPr>
          <w:rFonts w:ascii="Times New Roman" w:hAnsi="Times New Roman" w:cs="Times New Roman"/>
          <w:sz w:val="28"/>
          <w:szCs w:val="28"/>
        </w:rPr>
        <w:t>:</w:t>
      </w:r>
    </w:p>
    <w:p w14:paraId="0A1FACBD" w14:textId="035097D6" w:rsidR="007A502F" w:rsidRDefault="007A502F" w:rsidP="004814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</w:t>
      </w:r>
      <w:r w:rsidR="004E5F0E">
        <w:rPr>
          <w:rFonts w:ascii="Times New Roman" w:hAnsi="Times New Roman" w:cs="Times New Roman"/>
          <w:sz w:val="28"/>
          <w:szCs w:val="28"/>
        </w:rPr>
        <w:t>. В</w:t>
      </w:r>
      <w:r w:rsidR="00F004E0">
        <w:rPr>
          <w:rFonts w:ascii="Times New Roman" w:hAnsi="Times New Roman" w:cs="Times New Roman"/>
          <w:sz w:val="28"/>
          <w:szCs w:val="28"/>
        </w:rPr>
        <w:t xml:space="preserve"> основном рассматривает жалобы на неисполнение арбитражным управляющим </w:t>
      </w:r>
      <w:r w:rsidR="00EB18AE">
        <w:rPr>
          <w:rFonts w:ascii="Times New Roman" w:hAnsi="Times New Roman" w:cs="Times New Roman"/>
          <w:sz w:val="28"/>
          <w:szCs w:val="28"/>
        </w:rPr>
        <w:t>обязанностей,</w:t>
      </w:r>
      <w:r w:rsidR="00F004E0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725A4C">
        <w:rPr>
          <w:rFonts w:ascii="Times New Roman" w:hAnsi="Times New Roman" w:cs="Times New Roman"/>
          <w:sz w:val="28"/>
          <w:szCs w:val="28"/>
        </w:rPr>
        <w:t>х</w:t>
      </w:r>
      <w:r w:rsidR="00F004E0">
        <w:rPr>
          <w:rFonts w:ascii="Times New Roman" w:hAnsi="Times New Roman" w:cs="Times New Roman"/>
          <w:sz w:val="28"/>
          <w:szCs w:val="28"/>
        </w:rPr>
        <w:t xml:space="preserve"> законодательством. Есть полномочие соста</w:t>
      </w:r>
      <w:r w:rsidR="007B4009">
        <w:rPr>
          <w:rFonts w:ascii="Times New Roman" w:hAnsi="Times New Roman" w:cs="Times New Roman"/>
          <w:sz w:val="28"/>
          <w:szCs w:val="28"/>
        </w:rPr>
        <w:t>влять административный протокол;</w:t>
      </w:r>
    </w:p>
    <w:p w14:paraId="3C463418" w14:textId="7E8B7CC3" w:rsidR="00F004E0" w:rsidRDefault="00F004E0" w:rsidP="004814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Арбитражный суд. </w:t>
      </w:r>
      <w:r w:rsidR="0042179D">
        <w:rPr>
          <w:rFonts w:ascii="Times New Roman" w:hAnsi="Times New Roman" w:cs="Times New Roman"/>
          <w:sz w:val="28"/>
          <w:szCs w:val="28"/>
        </w:rPr>
        <w:t>Рассмотрение основной массы жалоб на действия или безд</w:t>
      </w:r>
      <w:r w:rsidR="007B4009">
        <w:rPr>
          <w:rFonts w:ascii="Times New Roman" w:hAnsi="Times New Roman" w:cs="Times New Roman"/>
          <w:sz w:val="28"/>
          <w:szCs w:val="28"/>
        </w:rPr>
        <w:t>ействие арбитражных управляющих;</w:t>
      </w:r>
    </w:p>
    <w:p w14:paraId="3710D78E" w14:textId="483E3CCD" w:rsidR="0042179D" w:rsidRDefault="0042179D" w:rsidP="004814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Саморегулируемая организация арбитражных управляющих</w:t>
      </w:r>
      <w:r w:rsidR="007B4009">
        <w:rPr>
          <w:rFonts w:ascii="Times New Roman" w:hAnsi="Times New Roman" w:cs="Times New Roman"/>
          <w:sz w:val="28"/>
          <w:szCs w:val="28"/>
        </w:rPr>
        <w:t>;</w:t>
      </w:r>
    </w:p>
    <w:p w14:paraId="615BD044" w14:textId="16AF56F9" w:rsidR="0042179D" w:rsidRDefault="0042179D" w:rsidP="004814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="007B4009">
        <w:rPr>
          <w:rFonts w:ascii="Times New Roman" w:hAnsi="Times New Roman" w:cs="Times New Roman"/>
          <w:sz w:val="28"/>
          <w:szCs w:val="28"/>
        </w:rPr>
        <w:t>.</w:t>
      </w:r>
    </w:p>
    <w:p w14:paraId="78AF864C" w14:textId="53C82542" w:rsidR="006B5457" w:rsidRDefault="006B5457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4009">
        <w:rPr>
          <w:rFonts w:ascii="Times New Roman" w:hAnsi="Times New Roman" w:cs="Times New Roman"/>
          <w:sz w:val="28"/>
          <w:szCs w:val="28"/>
        </w:rPr>
        <w:t xml:space="preserve"> связи с этим в</w:t>
      </w:r>
      <w:r>
        <w:rPr>
          <w:rFonts w:ascii="Times New Roman" w:hAnsi="Times New Roman" w:cs="Times New Roman"/>
          <w:sz w:val="28"/>
          <w:szCs w:val="28"/>
        </w:rPr>
        <w:t>озникает проблема подачи жалоб неограниченном</w:t>
      </w:r>
      <w:r w:rsidR="00725A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725A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57D60">
        <w:rPr>
          <w:rFonts w:ascii="Times New Roman" w:hAnsi="Times New Roman" w:cs="Times New Roman"/>
          <w:sz w:val="28"/>
          <w:szCs w:val="28"/>
        </w:rPr>
        <w:t xml:space="preserve"> по широкому </w:t>
      </w:r>
      <w:r w:rsidR="00725A4C">
        <w:rPr>
          <w:rFonts w:ascii="Times New Roman" w:hAnsi="Times New Roman" w:cs="Times New Roman"/>
          <w:sz w:val="28"/>
          <w:szCs w:val="28"/>
        </w:rPr>
        <w:t>диапазону</w:t>
      </w:r>
      <w:r w:rsidR="00D8567C">
        <w:rPr>
          <w:rFonts w:ascii="Times New Roman" w:hAnsi="Times New Roman" w:cs="Times New Roman"/>
          <w:sz w:val="28"/>
          <w:szCs w:val="28"/>
        </w:rPr>
        <w:t xml:space="preserve"> поводов. С</w:t>
      </w:r>
      <w:r w:rsidR="00157D60">
        <w:rPr>
          <w:rFonts w:ascii="Times New Roman" w:hAnsi="Times New Roman" w:cs="Times New Roman"/>
          <w:sz w:val="28"/>
          <w:szCs w:val="28"/>
        </w:rPr>
        <w:t>огласно ч.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157D60">
        <w:rPr>
          <w:rFonts w:ascii="Times New Roman" w:hAnsi="Times New Roman" w:cs="Times New Roman"/>
          <w:sz w:val="28"/>
          <w:szCs w:val="28"/>
        </w:rPr>
        <w:t>1 ст.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157D60">
        <w:rPr>
          <w:rFonts w:ascii="Times New Roman" w:hAnsi="Times New Roman" w:cs="Times New Roman"/>
          <w:sz w:val="28"/>
          <w:szCs w:val="28"/>
        </w:rPr>
        <w:t>28 КоАП РФ</w:t>
      </w:r>
      <w:r w:rsidR="00157D60" w:rsidRPr="00725A4C">
        <w:rPr>
          <w:rFonts w:ascii="Times New Roman" w:hAnsi="Times New Roman" w:cs="Times New Roman"/>
          <w:sz w:val="28"/>
          <w:szCs w:val="28"/>
        </w:rPr>
        <w:t>:</w:t>
      </w:r>
    </w:p>
    <w:p w14:paraId="79533BA2" w14:textId="4882984C" w:rsidR="00246D75" w:rsidRDefault="00725A4C" w:rsidP="0048147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567C">
        <w:rPr>
          <w:rFonts w:ascii="Times New Roman" w:hAnsi="Times New Roman" w:cs="Times New Roman"/>
          <w:sz w:val="28"/>
          <w:szCs w:val="28"/>
        </w:rPr>
        <w:t>епосредственное обнаружение</w:t>
      </w:r>
      <w:r w:rsidR="00246D75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32B25D1" w14:textId="7D64F4E6" w:rsidR="00246D75" w:rsidRDefault="00725A4C" w:rsidP="0048147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D75">
        <w:rPr>
          <w:rFonts w:ascii="Times New Roman" w:hAnsi="Times New Roman" w:cs="Times New Roman"/>
          <w:sz w:val="28"/>
          <w:szCs w:val="28"/>
        </w:rPr>
        <w:t>оступившие по подведомственности материалы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C4433ED" w14:textId="251423A0" w:rsidR="00246D75" w:rsidRDefault="00725A4C" w:rsidP="0048147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D75">
        <w:rPr>
          <w:rFonts w:ascii="Times New Roman" w:hAnsi="Times New Roman" w:cs="Times New Roman"/>
          <w:sz w:val="28"/>
          <w:szCs w:val="28"/>
        </w:rPr>
        <w:t>ообщения физических и юридических лиц</w:t>
      </w:r>
      <w:r w:rsidRPr="003B2FAE">
        <w:rPr>
          <w:rFonts w:ascii="Times New Roman" w:hAnsi="Times New Roman" w:cs="Times New Roman"/>
          <w:sz w:val="28"/>
          <w:szCs w:val="28"/>
        </w:rPr>
        <w:t>;</w:t>
      </w:r>
    </w:p>
    <w:p w14:paraId="45AB3929" w14:textId="451C5298" w:rsidR="00246D75" w:rsidRDefault="00725A4C" w:rsidP="0048147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D75">
        <w:rPr>
          <w:rFonts w:ascii="Times New Roman" w:hAnsi="Times New Roman" w:cs="Times New Roman"/>
          <w:sz w:val="28"/>
          <w:szCs w:val="28"/>
        </w:rPr>
        <w:t xml:space="preserve">ообщения в </w:t>
      </w:r>
      <w:r w:rsidR="003B2FAE">
        <w:rPr>
          <w:rFonts w:ascii="Times New Roman" w:hAnsi="Times New Roman" w:cs="Times New Roman"/>
          <w:sz w:val="28"/>
          <w:szCs w:val="28"/>
        </w:rPr>
        <w:t>СМИ;</w:t>
      </w:r>
    </w:p>
    <w:p w14:paraId="46631E31" w14:textId="2E3F30C5" w:rsidR="00A05AB3" w:rsidRDefault="00725A4C" w:rsidP="0048147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6D75">
        <w:rPr>
          <w:rFonts w:ascii="Times New Roman" w:hAnsi="Times New Roman" w:cs="Times New Roman"/>
          <w:sz w:val="28"/>
          <w:szCs w:val="28"/>
        </w:rPr>
        <w:t>аявления</w:t>
      </w:r>
      <w:r w:rsidR="00A05AB3">
        <w:rPr>
          <w:rFonts w:ascii="Times New Roman" w:hAnsi="Times New Roman" w:cs="Times New Roman"/>
          <w:sz w:val="28"/>
          <w:szCs w:val="28"/>
        </w:rPr>
        <w:t xml:space="preserve"> лиц, у</w:t>
      </w:r>
      <w:r w:rsidR="00D8567C">
        <w:rPr>
          <w:rFonts w:ascii="Times New Roman" w:hAnsi="Times New Roman" w:cs="Times New Roman"/>
          <w:sz w:val="28"/>
          <w:szCs w:val="28"/>
        </w:rPr>
        <w:t>частвующих в деле о банкротстве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5451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C28AF" w14:textId="60511C15" w:rsidR="00A05AB3" w:rsidRDefault="00A05AB3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приводит к негативным последствиям</w:t>
      </w:r>
      <w:r w:rsidRPr="00A05AB3">
        <w:rPr>
          <w:rFonts w:ascii="Times New Roman" w:hAnsi="Times New Roman" w:cs="Times New Roman"/>
          <w:sz w:val="28"/>
          <w:szCs w:val="28"/>
        </w:rPr>
        <w:t>:</w:t>
      </w:r>
    </w:p>
    <w:p w14:paraId="22AF42D9" w14:textId="4F25230A" w:rsidR="00A05AB3" w:rsidRDefault="00A05AB3" w:rsidP="00481470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преследование арбитражного управляющего по ин</w:t>
      </w:r>
      <w:r w:rsidR="00860EC9">
        <w:rPr>
          <w:rFonts w:ascii="Times New Roman" w:hAnsi="Times New Roman" w:cs="Times New Roman"/>
          <w:sz w:val="28"/>
          <w:szCs w:val="28"/>
        </w:rPr>
        <w:t>ициативе незаинтересованных лиц;</w:t>
      </w:r>
    </w:p>
    <w:p w14:paraId="7931FAC4" w14:textId="7E1E7127" w:rsidR="00A05AB3" w:rsidRDefault="00A05AB3" w:rsidP="00481470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преследование арбитр</w:t>
      </w:r>
      <w:r w:rsidR="00860EC9">
        <w:rPr>
          <w:rFonts w:ascii="Times New Roman" w:hAnsi="Times New Roman" w:cs="Times New Roman"/>
          <w:sz w:val="28"/>
          <w:szCs w:val="28"/>
        </w:rPr>
        <w:t>ажного управляющего в отсутствии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4E5F0E">
        <w:rPr>
          <w:rFonts w:ascii="Times New Roman" w:hAnsi="Times New Roman" w:cs="Times New Roman"/>
          <w:sz w:val="28"/>
          <w:szCs w:val="28"/>
        </w:rPr>
        <w:t>прав других субъектов процедуры банкротства</w:t>
      </w:r>
      <w:r w:rsidR="00860EC9">
        <w:rPr>
          <w:rFonts w:ascii="Times New Roman" w:hAnsi="Times New Roman" w:cs="Times New Roman"/>
          <w:sz w:val="28"/>
          <w:szCs w:val="28"/>
        </w:rPr>
        <w:t>;</w:t>
      </w:r>
    </w:p>
    <w:p w14:paraId="2DD14D24" w14:textId="3D6539CD" w:rsidR="004E5F0E" w:rsidRDefault="003C35E6" w:rsidP="00481470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8C260C">
        <w:rPr>
          <w:rFonts w:ascii="Times New Roman" w:hAnsi="Times New Roman" w:cs="Times New Roman"/>
          <w:sz w:val="28"/>
          <w:szCs w:val="28"/>
        </w:rPr>
        <w:t>различная степень активности органов Росреестра</w:t>
      </w:r>
      <w:r w:rsidR="00860EC9">
        <w:rPr>
          <w:rFonts w:ascii="Times New Roman" w:hAnsi="Times New Roman" w:cs="Times New Roman"/>
          <w:sz w:val="28"/>
          <w:szCs w:val="28"/>
        </w:rPr>
        <w:t>;</w:t>
      </w:r>
    </w:p>
    <w:p w14:paraId="0049A315" w14:textId="1103EDEB" w:rsidR="008C260C" w:rsidRDefault="008C260C" w:rsidP="00481470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давности арбитражного управляющего увеличен до 3 лет</w:t>
      </w:r>
      <w:r w:rsidR="00860EC9">
        <w:rPr>
          <w:rFonts w:ascii="Times New Roman" w:hAnsi="Times New Roman" w:cs="Times New Roman"/>
          <w:sz w:val="28"/>
          <w:szCs w:val="28"/>
        </w:rPr>
        <w:t>.</w:t>
      </w:r>
    </w:p>
    <w:p w14:paraId="457C53BF" w14:textId="0D3F6541" w:rsidR="008C260C" w:rsidRPr="008C260C" w:rsidRDefault="008C260C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приводит к росту давления на арбитражного управляющего другими лицами, чьи позиции разнятся с позицией арбитражного управляющего. Жалобы подаются по любым фактам, даже не связанн</w:t>
      </w:r>
      <w:r w:rsidR="00860EC9">
        <w:rPr>
          <w:rFonts w:ascii="Times New Roman" w:hAnsi="Times New Roman" w:cs="Times New Roman"/>
          <w:sz w:val="28"/>
          <w:szCs w:val="28"/>
        </w:rPr>
        <w:t>ым</w:t>
      </w:r>
      <w:r w:rsidR="00FE6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конкретной процедурой. Помимо уже указанной помех</w:t>
      </w:r>
      <w:r w:rsidR="004C1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арбитражного управляющего, это приводит к загруженности арбитражных судов</w:t>
      </w:r>
      <w:r w:rsidR="006B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как Росреестр не может самостоятельно составлять протоколы о малозначительности деяния.  </w:t>
      </w:r>
    </w:p>
    <w:p w14:paraId="16562081" w14:textId="3D07B6BD" w:rsidR="00E12778" w:rsidRPr="00DD19B8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EC9">
        <w:rPr>
          <w:rFonts w:ascii="Times New Roman" w:hAnsi="Times New Roman" w:cs="Times New Roman"/>
          <w:sz w:val="28"/>
          <w:szCs w:val="28"/>
        </w:rPr>
        <w:t>Другой важ</w:t>
      </w:r>
      <w:r w:rsidR="00E12778">
        <w:rPr>
          <w:rFonts w:ascii="Times New Roman" w:hAnsi="Times New Roman" w:cs="Times New Roman"/>
          <w:sz w:val="28"/>
          <w:szCs w:val="28"/>
        </w:rPr>
        <w:t>ной проблемой сферы арби</w:t>
      </w:r>
      <w:r w:rsidR="00D8567C">
        <w:rPr>
          <w:rFonts w:ascii="Times New Roman" w:hAnsi="Times New Roman" w:cs="Times New Roman"/>
          <w:sz w:val="28"/>
          <w:szCs w:val="28"/>
        </w:rPr>
        <w:t>тражного управления является её</w:t>
      </w:r>
      <w:r w:rsidR="00E12778">
        <w:rPr>
          <w:rFonts w:ascii="Times New Roman" w:hAnsi="Times New Roman" w:cs="Times New Roman"/>
          <w:sz w:val="28"/>
          <w:szCs w:val="28"/>
        </w:rPr>
        <w:t xml:space="preserve"> высокая степень правовой </w:t>
      </w:r>
      <w:r w:rsidR="004C1D52">
        <w:rPr>
          <w:rFonts w:ascii="Times New Roman" w:hAnsi="Times New Roman" w:cs="Times New Roman"/>
          <w:sz w:val="28"/>
          <w:szCs w:val="28"/>
        </w:rPr>
        <w:t>от</w:t>
      </w:r>
      <w:r w:rsidR="00E12778">
        <w:rPr>
          <w:rFonts w:ascii="Times New Roman" w:hAnsi="Times New Roman" w:cs="Times New Roman"/>
          <w:sz w:val="28"/>
          <w:szCs w:val="28"/>
        </w:rPr>
        <w:t>регулированности, которая</w:t>
      </w:r>
      <w:r w:rsidR="00860EC9">
        <w:rPr>
          <w:rFonts w:ascii="Times New Roman" w:hAnsi="Times New Roman" w:cs="Times New Roman"/>
          <w:sz w:val="28"/>
          <w:szCs w:val="28"/>
        </w:rPr>
        <w:t>,</w:t>
      </w:r>
      <w:r w:rsidR="00E12778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860EC9">
        <w:rPr>
          <w:rFonts w:ascii="Times New Roman" w:hAnsi="Times New Roman" w:cs="Times New Roman"/>
          <w:sz w:val="28"/>
          <w:szCs w:val="28"/>
        </w:rPr>
        <w:t>,</w:t>
      </w:r>
      <w:r w:rsidR="00E12778">
        <w:rPr>
          <w:rFonts w:ascii="Times New Roman" w:hAnsi="Times New Roman" w:cs="Times New Roman"/>
          <w:sz w:val="28"/>
          <w:szCs w:val="28"/>
        </w:rPr>
        <w:t xml:space="preserve"> осложняется противоречивостью нормативн</w:t>
      </w:r>
      <w:r w:rsidR="00162881">
        <w:rPr>
          <w:rFonts w:ascii="Times New Roman" w:hAnsi="Times New Roman" w:cs="Times New Roman"/>
          <w:sz w:val="28"/>
          <w:szCs w:val="28"/>
        </w:rPr>
        <w:t xml:space="preserve">ых </w:t>
      </w:r>
      <w:r w:rsidR="00E12778">
        <w:rPr>
          <w:rFonts w:ascii="Times New Roman" w:hAnsi="Times New Roman" w:cs="Times New Roman"/>
          <w:sz w:val="28"/>
          <w:szCs w:val="28"/>
        </w:rPr>
        <w:t>актов</w:t>
      </w:r>
      <w:r w:rsidR="00162881">
        <w:rPr>
          <w:rFonts w:ascii="Times New Roman" w:hAnsi="Times New Roman" w:cs="Times New Roman"/>
          <w:sz w:val="28"/>
          <w:szCs w:val="28"/>
        </w:rPr>
        <w:t xml:space="preserve"> и неоднородностью судебной практики. </w:t>
      </w:r>
      <w:r w:rsidR="00995310">
        <w:rPr>
          <w:rFonts w:ascii="Times New Roman" w:hAnsi="Times New Roman" w:cs="Times New Roman"/>
          <w:sz w:val="28"/>
          <w:szCs w:val="28"/>
        </w:rPr>
        <w:t xml:space="preserve">Большая часть требований устанавливается именно </w:t>
      </w:r>
      <w:r w:rsidR="00995310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ведомственными актами.  Нарушение же требований </w:t>
      </w:r>
      <w:r w:rsidR="00860EC9">
        <w:rPr>
          <w:rFonts w:ascii="Times New Roman" w:hAnsi="Times New Roman" w:cs="Times New Roman"/>
          <w:sz w:val="28"/>
          <w:szCs w:val="28"/>
        </w:rPr>
        <w:t xml:space="preserve">ведомственных актов </w:t>
      </w:r>
      <w:r w:rsidR="00DD19B8">
        <w:rPr>
          <w:rFonts w:ascii="Times New Roman" w:hAnsi="Times New Roman" w:cs="Times New Roman"/>
          <w:sz w:val="28"/>
          <w:szCs w:val="28"/>
        </w:rPr>
        <w:t>и</w:t>
      </w:r>
      <w:r w:rsidR="004C1D52">
        <w:rPr>
          <w:rFonts w:ascii="Times New Roman" w:hAnsi="Times New Roman" w:cs="Times New Roman"/>
          <w:sz w:val="28"/>
          <w:szCs w:val="28"/>
        </w:rPr>
        <w:t>з</w:t>
      </w:r>
      <w:r w:rsidR="00DD19B8">
        <w:rPr>
          <w:rFonts w:ascii="Times New Roman" w:hAnsi="Times New Roman" w:cs="Times New Roman"/>
          <w:sz w:val="28"/>
          <w:szCs w:val="28"/>
        </w:rPr>
        <w:t>-</w:t>
      </w:r>
      <w:r w:rsidR="00860EC9">
        <w:rPr>
          <w:rFonts w:ascii="Times New Roman" w:hAnsi="Times New Roman" w:cs="Times New Roman"/>
          <w:sz w:val="28"/>
          <w:szCs w:val="28"/>
        </w:rPr>
        <w:t>за бланкетного характера статьи</w:t>
      </w:r>
      <w:r w:rsidR="00DD19B8">
        <w:rPr>
          <w:rFonts w:ascii="Times New Roman" w:hAnsi="Times New Roman" w:cs="Times New Roman"/>
          <w:sz w:val="28"/>
          <w:szCs w:val="28"/>
        </w:rPr>
        <w:t xml:space="preserve"> также мож</w:t>
      </w:r>
      <w:r w:rsidR="00860EC9">
        <w:rPr>
          <w:rFonts w:ascii="Times New Roman" w:hAnsi="Times New Roman" w:cs="Times New Roman"/>
          <w:sz w:val="28"/>
          <w:szCs w:val="28"/>
        </w:rPr>
        <w:t>ет привести к дисквалификации. Из этого следует</w:t>
      </w:r>
      <w:r w:rsidR="000515FB">
        <w:rPr>
          <w:rFonts w:ascii="Times New Roman" w:hAnsi="Times New Roman" w:cs="Times New Roman"/>
          <w:sz w:val="28"/>
          <w:szCs w:val="28"/>
        </w:rPr>
        <w:t>,</w:t>
      </w:r>
      <w:r w:rsidR="00DD19B8">
        <w:rPr>
          <w:rFonts w:ascii="Times New Roman" w:hAnsi="Times New Roman" w:cs="Times New Roman"/>
          <w:sz w:val="28"/>
          <w:szCs w:val="28"/>
        </w:rPr>
        <w:t xml:space="preserve"> что даже добросовестный арбитражный управляющий не способен воспринять всю систему регулятивных требований. Соответственно, он не может их соблюсти. По мнению судьи КС РФ А.</w:t>
      </w:r>
      <w:r w:rsidR="00D8567C">
        <w:rPr>
          <w:rFonts w:ascii="Times New Roman" w:hAnsi="Times New Roman" w:cs="Times New Roman"/>
          <w:sz w:val="28"/>
          <w:szCs w:val="28"/>
        </w:rPr>
        <w:t xml:space="preserve"> </w:t>
      </w:r>
      <w:r w:rsidR="00DD19B8">
        <w:rPr>
          <w:rFonts w:ascii="Times New Roman" w:hAnsi="Times New Roman" w:cs="Times New Roman"/>
          <w:sz w:val="28"/>
          <w:szCs w:val="28"/>
        </w:rPr>
        <w:t>Н</w:t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DD19B8">
        <w:rPr>
          <w:rFonts w:ascii="Times New Roman" w:hAnsi="Times New Roman" w:cs="Times New Roman"/>
          <w:sz w:val="28"/>
          <w:szCs w:val="28"/>
        </w:rPr>
        <w:t xml:space="preserve"> Ко</w:t>
      </w:r>
      <w:r w:rsidR="00157D60">
        <w:rPr>
          <w:rFonts w:ascii="Times New Roman" w:hAnsi="Times New Roman" w:cs="Times New Roman"/>
          <w:sz w:val="28"/>
          <w:szCs w:val="28"/>
        </w:rPr>
        <w:t>ко</w:t>
      </w:r>
      <w:r w:rsidR="00DD19B8">
        <w:rPr>
          <w:rFonts w:ascii="Times New Roman" w:hAnsi="Times New Roman" w:cs="Times New Roman"/>
          <w:sz w:val="28"/>
          <w:szCs w:val="28"/>
        </w:rPr>
        <w:t>това</w:t>
      </w:r>
      <w:r w:rsidR="00860EC9">
        <w:rPr>
          <w:rFonts w:ascii="Times New Roman" w:hAnsi="Times New Roman" w:cs="Times New Roman"/>
          <w:sz w:val="28"/>
          <w:szCs w:val="28"/>
        </w:rPr>
        <w:t>,</w:t>
      </w:r>
      <w:r w:rsidR="00DD19B8" w:rsidRPr="00DD19B8">
        <w:rPr>
          <w:rFonts w:ascii="Times New Roman" w:hAnsi="Times New Roman" w:cs="Times New Roman"/>
          <w:sz w:val="28"/>
          <w:szCs w:val="28"/>
        </w:rPr>
        <w:t xml:space="preserve"> </w:t>
      </w:r>
      <w:r w:rsidR="000515FB" w:rsidRPr="000515FB">
        <w:rPr>
          <w:rFonts w:ascii="Times New Roman" w:hAnsi="Times New Roman" w:cs="Times New Roman"/>
          <w:sz w:val="28"/>
          <w:szCs w:val="28"/>
        </w:rPr>
        <w:t>«</w:t>
      </w:r>
      <w:r w:rsidR="00D8567C">
        <w:rPr>
          <w:rFonts w:ascii="Times New Roman" w:hAnsi="Times New Roman" w:cs="Times New Roman"/>
          <w:sz w:val="28"/>
          <w:szCs w:val="28"/>
        </w:rPr>
        <w:t>о</w:t>
      </w:r>
      <w:r w:rsidR="00DD19B8" w:rsidRPr="00DD19B8">
        <w:rPr>
          <w:rFonts w:ascii="Times New Roman" w:hAnsi="Times New Roman" w:cs="Times New Roman"/>
          <w:sz w:val="28"/>
          <w:szCs w:val="28"/>
        </w:rPr>
        <w:t>дно дело, когда совершение правонарушения зависит исключительно от лица, преступающего закон, и другое дело, когда в той или иной сфере правового регулирования крайне трудно не нарушить какое-либо предписание, даже действуя п</w:t>
      </w:r>
      <w:r w:rsidR="00860EC9">
        <w:rPr>
          <w:rFonts w:ascii="Times New Roman" w:hAnsi="Times New Roman" w:cs="Times New Roman"/>
          <w:sz w:val="28"/>
          <w:szCs w:val="28"/>
        </w:rPr>
        <w:t>редельно разумно и ответственно</w:t>
      </w:r>
      <w:r w:rsidR="000515FB" w:rsidRPr="000515FB">
        <w:rPr>
          <w:rFonts w:ascii="Times New Roman" w:hAnsi="Times New Roman" w:cs="Times New Roman"/>
          <w:sz w:val="28"/>
          <w:szCs w:val="28"/>
        </w:rPr>
        <w:t>»</w:t>
      </w:r>
      <w:r w:rsidR="00A57ED8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D8567C">
        <w:rPr>
          <w:rFonts w:ascii="Times New Roman" w:hAnsi="Times New Roman" w:cs="Times New Roman"/>
          <w:sz w:val="28"/>
          <w:szCs w:val="28"/>
        </w:rPr>
        <w:t>.</w:t>
      </w:r>
    </w:p>
    <w:p w14:paraId="2D8F17F3" w14:textId="4A054655" w:rsidR="00AC4C96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2860" w:rsidRPr="00E127F9">
        <w:rPr>
          <w:rFonts w:ascii="Times New Roman" w:hAnsi="Times New Roman" w:cs="Times New Roman"/>
          <w:sz w:val="28"/>
          <w:szCs w:val="28"/>
        </w:rPr>
        <w:t>По данным Росреестра</w:t>
      </w:r>
      <w:r w:rsidR="005E1E39">
        <w:rPr>
          <w:rFonts w:ascii="Times New Roman" w:hAnsi="Times New Roman" w:cs="Times New Roman"/>
          <w:sz w:val="28"/>
          <w:szCs w:val="28"/>
        </w:rPr>
        <w:t>,</w:t>
      </w:r>
      <w:r w:rsidR="00A32860" w:rsidRPr="00E127F9">
        <w:rPr>
          <w:rFonts w:ascii="Times New Roman" w:hAnsi="Times New Roman" w:cs="Times New Roman"/>
          <w:sz w:val="28"/>
          <w:szCs w:val="28"/>
        </w:rPr>
        <w:t xml:space="preserve"> </w:t>
      </w:r>
      <w:r w:rsidR="00A32860" w:rsidRPr="00E66DEB">
        <w:rPr>
          <w:rFonts w:ascii="Times New Roman" w:hAnsi="Times New Roman" w:cs="Times New Roman"/>
          <w:sz w:val="28"/>
          <w:szCs w:val="28"/>
        </w:rPr>
        <w:t>основны</w:t>
      </w:r>
      <w:r w:rsidR="004C1D52" w:rsidRPr="00E66DEB">
        <w:rPr>
          <w:rFonts w:ascii="Times New Roman" w:hAnsi="Times New Roman" w:cs="Times New Roman"/>
          <w:sz w:val="28"/>
          <w:szCs w:val="28"/>
        </w:rPr>
        <w:t>е</w:t>
      </w:r>
      <w:r w:rsidR="00E66DEB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4C1D52" w:rsidRPr="00E66DEB">
        <w:rPr>
          <w:rFonts w:ascii="Times New Roman" w:hAnsi="Times New Roman" w:cs="Times New Roman"/>
          <w:sz w:val="28"/>
          <w:szCs w:val="28"/>
        </w:rPr>
        <w:t>,</w:t>
      </w:r>
      <w:r w:rsidR="00A32860" w:rsidRP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1338BC" w:rsidRPr="00E66DEB">
        <w:rPr>
          <w:rFonts w:ascii="Times New Roman" w:hAnsi="Times New Roman" w:cs="Times New Roman"/>
          <w:sz w:val="28"/>
          <w:szCs w:val="28"/>
        </w:rPr>
        <w:t>по которым привлекали</w:t>
      </w:r>
      <w:r w:rsidR="00A32860" w:rsidRPr="00E66DEB">
        <w:rPr>
          <w:rFonts w:ascii="Times New Roman" w:hAnsi="Times New Roman" w:cs="Times New Roman"/>
          <w:sz w:val="28"/>
          <w:szCs w:val="28"/>
        </w:rPr>
        <w:t xml:space="preserve"> к </w:t>
      </w:r>
      <w:r w:rsidR="001338BC" w:rsidRPr="00E66DEB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за 2018 </w:t>
      </w:r>
      <w:r w:rsidR="00DA2895" w:rsidRPr="00E66DEB">
        <w:rPr>
          <w:rFonts w:ascii="Times New Roman" w:hAnsi="Times New Roman" w:cs="Times New Roman"/>
          <w:sz w:val="28"/>
          <w:szCs w:val="28"/>
        </w:rPr>
        <w:t>год</w:t>
      </w:r>
      <w:r w:rsidR="00860EC9" w:rsidRPr="00E66DEB">
        <w:rPr>
          <w:rFonts w:ascii="Times New Roman" w:hAnsi="Times New Roman" w:cs="Times New Roman"/>
          <w:sz w:val="28"/>
          <w:szCs w:val="28"/>
        </w:rPr>
        <w:t>,</w:t>
      </w:r>
      <w:r w:rsidR="00DA2895" w:rsidRPr="00E66DEB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1338BC" w:rsidRPr="00E66DEB">
        <w:rPr>
          <w:rFonts w:ascii="Times New Roman" w:hAnsi="Times New Roman" w:cs="Times New Roman"/>
          <w:sz w:val="28"/>
          <w:szCs w:val="28"/>
        </w:rPr>
        <w:t xml:space="preserve"> ч.</w:t>
      </w:r>
      <w:r w:rsidR="00860EC9" w:rsidRP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1338BC" w:rsidRPr="00E66DEB">
        <w:rPr>
          <w:rFonts w:ascii="Times New Roman" w:hAnsi="Times New Roman" w:cs="Times New Roman"/>
          <w:sz w:val="28"/>
          <w:szCs w:val="28"/>
        </w:rPr>
        <w:t>3 и ч.</w:t>
      </w:r>
      <w:r w:rsidR="00860EC9" w:rsidRP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1338BC" w:rsidRPr="00E66DEB">
        <w:rPr>
          <w:rFonts w:ascii="Times New Roman" w:hAnsi="Times New Roman" w:cs="Times New Roman"/>
          <w:sz w:val="28"/>
          <w:szCs w:val="28"/>
        </w:rPr>
        <w:t>3.1 ст.</w:t>
      </w:r>
      <w:r w:rsidR="00860EC9" w:rsidRPr="00E66DEB">
        <w:rPr>
          <w:rFonts w:ascii="Times New Roman" w:hAnsi="Times New Roman" w:cs="Times New Roman"/>
          <w:sz w:val="28"/>
          <w:szCs w:val="28"/>
        </w:rPr>
        <w:t xml:space="preserve"> 14.13 </w:t>
      </w:r>
      <w:r w:rsidR="00E66DEB">
        <w:rPr>
          <w:rFonts w:ascii="Times New Roman" w:hAnsi="Times New Roman" w:cs="Times New Roman"/>
          <w:sz w:val="28"/>
          <w:szCs w:val="28"/>
        </w:rPr>
        <w:t xml:space="preserve">КоАП РФ. Это более </w:t>
      </w:r>
      <w:r w:rsidR="001338BC" w:rsidRPr="00E66DEB">
        <w:rPr>
          <w:rFonts w:ascii="Times New Roman" w:hAnsi="Times New Roman" w:cs="Times New Roman"/>
          <w:sz w:val="28"/>
          <w:szCs w:val="28"/>
        </w:rPr>
        <w:t>90%</w:t>
      </w:r>
      <w:r w:rsid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1338BC" w:rsidRPr="00E127F9">
        <w:rPr>
          <w:rFonts w:ascii="Times New Roman" w:hAnsi="Times New Roman" w:cs="Times New Roman"/>
          <w:sz w:val="28"/>
          <w:szCs w:val="28"/>
        </w:rPr>
        <w:t>составлен</w:t>
      </w:r>
      <w:r w:rsidR="00E66DEB">
        <w:rPr>
          <w:rFonts w:ascii="Times New Roman" w:hAnsi="Times New Roman" w:cs="Times New Roman"/>
          <w:sz w:val="28"/>
          <w:szCs w:val="28"/>
        </w:rPr>
        <w:t>н</w:t>
      </w:r>
      <w:r w:rsidR="001338BC" w:rsidRPr="00E127F9">
        <w:rPr>
          <w:rFonts w:ascii="Times New Roman" w:hAnsi="Times New Roman" w:cs="Times New Roman"/>
          <w:sz w:val="28"/>
          <w:szCs w:val="28"/>
        </w:rPr>
        <w:t>ы</w:t>
      </w:r>
      <w:r w:rsidR="00E66DEB">
        <w:rPr>
          <w:rFonts w:ascii="Times New Roman" w:hAnsi="Times New Roman" w:cs="Times New Roman"/>
          <w:sz w:val="28"/>
          <w:szCs w:val="28"/>
        </w:rPr>
        <w:t>х протоколов</w:t>
      </w:r>
      <w:r w:rsidR="001338BC" w:rsidRPr="00E127F9">
        <w:rPr>
          <w:rFonts w:ascii="Times New Roman" w:hAnsi="Times New Roman" w:cs="Times New Roman"/>
          <w:sz w:val="28"/>
          <w:szCs w:val="28"/>
        </w:rPr>
        <w:t xml:space="preserve"> о</w:t>
      </w:r>
      <w:r w:rsidR="004C1D52">
        <w:rPr>
          <w:rFonts w:ascii="Times New Roman" w:hAnsi="Times New Roman" w:cs="Times New Roman"/>
          <w:sz w:val="28"/>
          <w:szCs w:val="28"/>
        </w:rPr>
        <w:t>б</w:t>
      </w:r>
      <w:r w:rsidR="001338BC" w:rsidRPr="00E127F9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</w:t>
      </w:r>
      <w:r w:rsidR="004C1D52">
        <w:rPr>
          <w:rFonts w:ascii="Times New Roman" w:hAnsi="Times New Roman" w:cs="Times New Roman"/>
          <w:sz w:val="28"/>
          <w:szCs w:val="28"/>
        </w:rPr>
        <w:t>и</w:t>
      </w:r>
      <w:r w:rsidR="003222A8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1338BC" w:rsidRPr="00E127F9">
        <w:rPr>
          <w:rFonts w:ascii="Times New Roman" w:hAnsi="Times New Roman" w:cs="Times New Roman"/>
          <w:sz w:val="28"/>
          <w:szCs w:val="28"/>
        </w:rPr>
        <w:t xml:space="preserve"> Доля удовлетворенных жалоб по ним составила 22%.</w:t>
      </w:r>
      <w:r w:rsidR="00D86DCD">
        <w:rPr>
          <w:rFonts w:ascii="Times New Roman" w:hAnsi="Times New Roman" w:cs="Times New Roman"/>
          <w:sz w:val="28"/>
          <w:szCs w:val="28"/>
        </w:rPr>
        <w:t xml:space="preserve"> </w:t>
      </w:r>
      <w:r w:rsidR="009C2CA4">
        <w:rPr>
          <w:rFonts w:ascii="Times New Roman" w:hAnsi="Times New Roman" w:cs="Times New Roman"/>
          <w:sz w:val="28"/>
          <w:szCs w:val="28"/>
        </w:rPr>
        <w:t>Бланкетный характер данных норм приводит к обходу законодателем ч.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9C2CA4">
        <w:rPr>
          <w:rFonts w:ascii="Times New Roman" w:hAnsi="Times New Roman" w:cs="Times New Roman"/>
          <w:sz w:val="28"/>
          <w:szCs w:val="28"/>
        </w:rPr>
        <w:t>1 ст.</w:t>
      </w:r>
      <w:r w:rsidR="00860EC9">
        <w:rPr>
          <w:rFonts w:ascii="Times New Roman" w:hAnsi="Times New Roman" w:cs="Times New Roman"/>
          <w:sz w:val="28"/>
          <w:szCs w:val="28"/>
        </w:rPr>
        <w:t xml:space="preserve"> </w:t>
      </w:r>
      <w:r w:rsidR="009C2CA4">
        <w:rPr>
          <w:rFonts w:ascii="Times New Roman" w:hAnsi="Times New Roman" w:cs="Times New Roman"/>
          <w:sz w:val="28"/>
          <w:szCs w:val="28"/>
        </w:rPr>
        <w:t xml:space="preserve">1.1 КоАП РФ </w:t>
      </w:r>
      <w:r w:rsidR="002D15E9">
        <w:rPr>
          <w:rFonts w:ascii="Times New Roman" w:hAnsi="Times New Roman" w:cs="Times New Roman"/>
          <w:sz w:val="28"/>
          <w:szCs w:val="28"/>
        </w:rPr>
        <w:t>об установлении административной ответственности только законом.</w:t>
      </w:r>
      <w:r w:rsidR="009C2CA4">
        <w:rPr>
          <w:rFonts w:ascii="Times New Roman" w:hAnsi="Times New Roman" w:cs="Times New Roman"/>
          <w:sz w:val="28"/>
          <w:szCs w:val="28"/>
        </w:rPr>
        <w:t xml:space="preserve"> </w:t>
      </w:r>
      <w:r w:rsidR="00A128B0">
        <w:rPr>
          <w:rFonts w:ascii="Times New Roman" w:hAnsi="Times New Roman" w:cs="Times New Roman"/>
          <w:sz w:val="28"/>
          <w:szCs w:val="28"/>
        </w:rPr>
        <w:t>По мнению начальника</w:t>
      </w:r>
      <w:r w:rsidR="002D15E9">
        <w:rPr>
          <w:rFonts w:ascii="Times New Roman" w:hAnsi="Times New Roman" w:cs="Times New Roman"/>
          <w:sz w:val="28"/>
          <w:szCs w:val="28"/>
        </w:rPr>
        <w:t xml:space="preserve"> отдела по контролю и надзору в сфере саморегулируемых организаций</w:t>
      </w:r>
      <w:r w:rsidR="00A128B0">
        <w:rPr>
          <w:rFonts w:ascii="Times New Roman" w:hAnsi="Times New Roman" w:cs="Times New Roman"/>
          <w:sz w:val="28"/>
          <w:szCs w:val="28"/>
        </w:rPr>
        <w:t xml:space="preserve"> Росреестра по Хабаровскому Краю</w:t>
      </w:r>
      <w:r w:rsidR="00D86DCD">
        <w:rPr>
          <w:rFonts w:ascii="Times New Roman" w:hAnsi="Times New Roman" w:cs="Times New Roman"/>
          <w:sz w:val="28"/>
          <w:szCs w:val="28"/>
        </w:rPr>
        <w:t>,</w:t>
      </w:r>
      <w:r w:rsidR="00A128B0" w:rsidRPr="00A128B0">
        <w:rPr>
          <w:rFonts w:ascii="Times New Roman" w:hAnsi="Times New Roman" w:cs="Times New Roman"/>
          <w:sz w:val="28"/>
          <w:szCs w:val="28"/>
        </w:rPr>
        <w:t xml:space="preserve"> </w:t>
      </w:r>
      <w:r w:rsidR="00A128B0" w:rsidRPr="00E127F9">
        <w:rPr>
          <w:rFonts w:ascii="Times New Roman" w:hAnsi="Times New Roman" w:cs="Times New Roman"/>
          <w:sz w:val="28"/>
          <w:szCs w:val="28"/>
        </w:rPr>
        <w:t>«</w:t>
      </w:r>
      <w:r w:rsidR="00D86DCD">
        <w:rPr>
          <w:rFonts w:ascii="Times New Roman" w:hAnsi="Times New Roman" w:cs="Times New Roman"/>
          <w:sz w:val="28"/>
          <w:szCs w:val="28"/>
        </w:rPr>
        <w:t>д</w:t>
      </w:r>
      <w:r w:rsidR="0042179D">
        <w:rPr>
          <w:rFonts w:ascii="Times New Roman" w:hAnsi="Times New Roman" w:cs="Times New Roman"/>
          <w:sz w:val="28"/>
          <w:szCs w:val="28"/>
        </w:rPr>
        <w:t>испозиция ч.</w:t>
      </w:r>
      <w:r w:rsidR="00D86DCD">
        <w:rPr>
          <w:rFonts w:ascii="Times New Roman" w:hAnsi="Times New Roman" w:cs="Times New Roman"/>
          <w:sz w:val="28"/>
          <w:szCs w:val="28"/>
        </w:rPr>
        <w:t xml:space="preserve"> </w:t>
      </w:r>
      <w:r w:rsidR="00860EC9">
        <w:rPr>
          <w:rFonts w:ascii="Times New Roman" w:hAnsi="Times New Roman" w:cs="Times New Roman"/>
          <w:sz w:val="28"/>
          <w:szCs w:val="28"/>
        </w:rPr>
        <w:t>3 ст.</w:t>
      </w:r>
      <w:r w:rsidR="00D86DCD">
        <w:rPr>
          <w:rFonts w:ascii="Times New Roman" w:hAnsi="Times New Roman" w:cs="Times New Roman"/>
          <w:sz w:val="28"/>
          <w:szCs w:val="28"/>
        </w:rPr>
        <w:t xml:space="preserve"> </w:t>
      </w:r>
      <w:r w:rsidR="0042179D">
        <w:rPr>
          <w:rFonts w:ascii="Times New Roman" w:hAnsi="Times New Roman" w:cs="Times New Roman"/>
          <w:sz w:val="28"/>
          <w:szCs w:val="28"/>
        </w:rPr>
        <w:t xml:space="preserve">14.13 КоАП РФ носит слишком общий </w:t>
      </w:r>
      <w:r w:rsidR="00A128B0">
        <w:rPr>
          <w:rFonts w:ascii="Times New Roman" w:hAnsi="Times New Roman" w:cs="Times New Roman"/>
          <w:sz w:val="28"/>
          <w:szCs w:val="28"/>
        </w:rPr>
        <w:t>характер</w:t>
      </w:r>
      <w:r w:rsidR="0042179D">
        <w:rPr>
          <w:rFonts w:ascii="Times New Roman" w:hAnsi="Times New Roman" w:cs="Times New Roman"/>
          <w:sz w:val="28"/>
          <w:szCs w:val="28"/>
        </w:rPr>
        <w:t>.</w:t>
      </w:r>
      <w:r w:rsidR="00D86DCD">
        <w:rPr>
          <w:rFonts w:ascii="Times New Roman" w:hAnsi="Times New Roman" w:cs="Times New Roman"/>
          <w:sz w:val="28"/>
          <w:szCs w:val="28"/>
        </w:rPr>
        <w:t xml:space="preserve"> Бланкетность </w:t>
      </w:r>
      <w:r w:rsidR="00A128B0">
        <w:rPr>
          <w:rFonts w:ascii="Times New Roman" w:hAnsi="Times New Roman" w:cs="Times New Roman"/>
          <w:sz w:val="28"/>
          <w:szCs w:val="28"/>
        </w:rPr>
        <w:t>данной нормы не позволяет разграничить составы правонарушений по тяжести их совершения.</w:t>
      </w:r>
      <w:r w:rsidR="00ED57B3">
        <w:rPr>
          <w:rFonts w:ascii="Times New Roman" w:hAnsi="Times New Roman" w:cs="Times New Roman"/>
          <w:sz w:val="28"/>
          <w:szCs w:val="28"/>
        </w:rPr>
        <w:t xml:space="preserve"> В связи с этим судам трудно определить вид и раз</w:t>
      </w:r>
      <w:r w:rsidR="00D86DCD">
        <w:rPr>
          <w:rFonts w:ascii="Times New Roman" w:hAnsi="Times New Roman" w:cs="Times New Roman"/>
          <w:sz w:val="28"/>
          <w:szCs w:val="28"/>
        </w:rPr>
        <w:t>мер административного наказания</w:t>
      </w:r>
      <w:r w:rsidR="00A128B0" w:rsidRPr="00E127F9">
        <w:rPr>
          <w:rFonts w:ascii="Times New Roman" w:hAnsi="Times New Roman" w:cs="Times New Roman"/>
          <w:sz w:val="28"/>
          <w:szCs w:val="28"/>
        </w:rPr>
        <w:t>»</w:t>
      </w:r>
      <w:r w:rsidR="009B5DEE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ED57B3">
        <w:rPr>
          <w:rFonts w:ascii="Times New Roman" w:hAnsi="Times New Roman" w:cs="Times New Roman"/>
          <w:sz w:val="28"/>
          <w:szCs w:val="28"/>
        </w:rPr>
        <w:t xml:space="preserve"> Это привело к </w:t>
      </w:r>
      <w:r w:rsidR="00BE7359">
        <w:rPr>
          <w:rFonts w:ascii="Times New Roman" w:hAnsi="Times New Roman" w:cs="Times New Roman"/>
          <w:sz w:val="28"/>
          <w:szCs w:val="28"/>
        </w:rPr>
        <w:t>тому,</w:t>
      </w:r>
      <w:r w:rsidR="00ED57B3">
        <w:rPr>
          <w:rFonts w:ascii="Times New Roman" w:hAnsi="Times New Roman" w:cs="Times New Roman"/>
          <w:sz w:val="28"/>
          <w:szCs w:val="28"/>
        </w:rPr>
        <w:t xml:space="preserve"> что нарушается </w:t>
      </w:r>
      <w:r w:rsidR="00BE7359">
        <w:rPr>
          <w:rFonts w:ascii="Times New Roman" w:hAnsi="Times New Roman" w:cs="Times New Roman"/>
          <w:sz w:val="28"/>
          <w:szCs w:val="28"/>
        </w:rPr>
        <w:t xml:space="preserve">принцип соразмерности </w:t>
      </w:r>
      <w:r w:rsidR="00D86DCD">
        <w:rPr>
          <w:rFonts w:ascii="Times New Roman" w:hAnsi="Times New Roman" w:cs="Times New Roman"/>
          <w:sz w:val="28"/>
          <w:szCs w:val="28"/>
        </w:rPr>
        <w:t>наказания совершё</w:t>
      </w:r>
      <w:r w:rsidR="003B2FAE">
        <w:rPr>
          <w:rFonts w:ascii="Times New Roman" w:hAnsi="Times New Roman" w:cs="Times New Roman"/>
          <w:sz w:val="28"/>
          <w:szCs w:val="28"/>
        </w:rPr>
        <w:t>нному</w:t>
      </w:r>
      <w:r w:rsidR="00BE7359">
        <w:rPr>
          <w:rFonts w:ascii="Times New Roman" w:hAnsi="Times New Roman" w:cs="Times New Roman"/>
          <w:sz w:val="28"/>
          <w:szCs w:val="28"/>
        </w:rPr>
        <w:t xml:space="preserve"> </w:t>
      </w:r>
      <w:r w:rsidR="00BE7359">
        <w:rPr>
          <w:rFonts w:ascii="Times New Roman" w:hAnsi="Times New Roman" w:cs="Times New Roman"/>
          <w:sz w:val="28"/>
          <w:szCs w:val="28"/>
        </w:rPr>
        <w:lastRenderedPageBreak/>
        <w:t>деянию. Суды отказывают в привлечении к ответственности, указывая на малозначительность деяния, либо суды дисквалифицируют арбитражного управляющего по ч.</w:t>
      </w:r>
      <w:r w:rsidR="00D86DCD">
        <w:rPr>
          <w:rFonts w:ascii="Times New Roman" w:hAnsi="Times New Roman" w:cs="Times New Roman"/>
          <w:sz w:val="28"/>
          <w:szCs w:val="28"/>
        </w:rPr>
        <w:t xml:space="preserve"> </w:t>
      </w:r>
      <w:r w:rsidR="00BE7359">
        <w:rPr>
          <w:rFonts w:ascii="Times New Roman" w:hAnsi="Times New Roman" w:cs="Times New Roman"/>
          <w:sz w:val="28"/>
          <w:szCs w:val="28"/>
        </w:rPr>
        <w:t>3.1 ст.</w:t>
      </w:r>
      <w:r w:rsidR="00D86DCD">
        <w:rPr>
          <w:rFonts w:ascii="Times New Roman" w:hAnsi="Times New Roman" w:cs="Times New Roman"/>
          <w:sz w:val="28"/>
          <w:szCs w:val="28"/>
        </w:rPr>
        <w:t xml:space="preserve"> </w:t>
      </w:r>
      <w:r w:rsidR="00BE7359">
        <w:rPr>
          <w:rFonts w:ascii="Times New Roman" w:hAnsi="Times New Roman" w:cs="Times New Roman"/>
          <w:sz w:val="28"/>
          <w:szCs w:val="28"/>
        </w:rPr>
        <w:t>14.1</w:t>
      </w:r>
      <w:r w:rsidR="007827A1">
        <w:rPr>
          <w:rFonts w:ascii="Times New Roman" w:hAnsi="Times New Roman" w:cs="Times New Roman"/>
          <w:sz w:val="28"/>
          <w:szCs w:val="28"/>
        </w:rPr>
        <w:t>3</w:t>
      </w:r>
      <w:r w:rsidR="00D86DCD">
        <w:rPr>
          <w:rFonts w:ascii="Times New Roman" w:hAnsi="Times New Roman" w:cs="Times New Roman"/>
          <w:sz w:val="28"/>
          <w:szCs w:val="28"/>
        </w:rPr>
        <w:t xml:space="preserve"> КоАП РФ. </w:t>
      </w:r>
      <w:r w:rsidR="00BE7359">
        <w:rPr>
          <w:rFonts w:ascii="Times New Roman" w:hAnsi="Times New Roman" w:cs="Times New Roman"/>
          <w:sz w:val="28"/>
          <w:szCs w:val="28"/>
        </w:rPr>
        <w:t>Происходит большая дифференциация наказаний по регионам, судебная практика неоднозначна.</w:t>
      </w:r>
    </w:p>
    <w:p w14:paraId="6F481D1C" w14:textId="67FCC6EF" w:rsidR="00F1600D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C96">
        <w:rPr>
          <w:rFonts w:ascii="Times New Roman" w:hAnsi="Times New Roman" w:cs="Times New Roman"/>
          <w:sz w:val="28"/>
          <w:szCs w:val="28"/>
        </w:rPr>
        <w:t xml:space="preserve">Особую роль получила </w:t>
      </w:r>
      <w:r w:rsidR="00D86DCD">
        <w:rPr>
          <w:rFonts w:ascii="Times New Roman" w:hAnsi="Times New Roman" w:cs="Times New Roman"/>
          <w:sz w:val="28"/>
          <w:szCs w:val="28"/>
        </w:rPr>
        <w:t>ст.</w:t>
      </w:r>
      <w:r w:rsidR="00E12778">
        <w:rPr>
          <w:rFonts w:ascii="Times New Roman" w:hAnsi="Times New Roman" w:cs="Times New Roman"/>
          <w:sz w:val="28"/>
          <w:szCs w:val="28"/>
        </w:rPr>
        <w:t xml:space="preserve"> 2.9 КоАП </w:t>
      </w:r>
      <w:r w:rsidR="00D86DCD">
        <w:rPr>
          <w:rFonts w:ascii="Times New Roman" w:hAnsi="Times New Roman" w:cs="Times New Roman"/>
          <w:sz w:val="28"/>
          <w:szCs w:val="28"/>
        </w:rPr>
        <w:t xml:space="preserve">РФ </w:t>
      </w:r>
      <w:r w:rsidR="002D15E9">
        <w:rPr>
          <w:rFonts w:ascii="Times New Roman" w:hAnsi="Times New Roman" w:cs="Times New Roman"/>
          <w:sz w:val="28"/>
          <w:szCs w:val="28"/>
        </w:rPr>
        <w:t>о малозначительности деяния.</w:t>
      </w:r>
      <w:r w:rsidR="00C22957">
        <w:rPr>
          <w:rFonts w:ascii="Times New Roman" w:hAnsi="Times New Roman" w:cs="Times New Roman"/>
          <w:sz w:val="28"/>
          <w:szCs w:val="28"/>
        </w:rPr>
        <w:t xml:space="preserve"> </w:t>
      </w:r>
      <w:r w:rsidR="00D86DCD">
        <w:rPr>
          <w:rFonts w:ascii="Times New Roman" w:hAnsi="Times New Roman" w:cs="Times New Roman"/>
          <w:sz w:val="28"/>
          <w:szCs w:val="28"/>
        </w:rPr>
        <w:t>Правоприменитель стал активно</w:t>
      </w:r>
      <w:r w:rsidR="006E4B8D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D86DCD">
        <w:rPr>
          <w:rFonts w:ascii="Times New Roman" w:hAnsi="Times New Roman" w:cs="Times New Roman"/>
          <w:sz w:val="28"/>
          <w:szCs w:val="28"/>
        </w:rPr>
        <w:t xml:space="preserve">её </w:t>
      </w:r>
      <w:r w:rsidR="006E4B8D">
        <w:rPr>
          <w:rFonts w:ascii="Times New Roman" w:hAnsi="Times New Roman" w:cs="Times New Roman"/>
          <w:sz w:val="28"/>
          <w:szCs w:val="28"/>
        </w:rPr>
        <w:t>в связи с негибкостью ст.</w:t>
      </w:r>
      <w:r w:rsidR="00D86DCD">
        <w:rPr>
          <w:rFonts w:ascii="Times New Roman" w:hAnsi="Times New Roman" w:cs="Times New Roman"/>
          <w:sz w:val="28"/>
          <w:szCs w:val="28"/>
        </w:rPr>
        <w:t xml:space="preserve"> 14.13 КоАП РФ. Особо активно к ней обращаются</w:t>
      </w:r>
      <w:r w:rsidR="006E4B8D">
        <w:rPr>
          <w:rFonts w:ascii="Times New Roman" w:hAnsi="Times New Roman" w:cs="Times New Roman"/>
          <w:sz w:val="28"/>
          <w:szCs w:val="28"/>
        </w:rPr>
        <w:t xml:space="preserve"> суды первой инстанции, апелляционные </w:t>
      </w:r>
      <w:r w:rsidR="00D8567C">
        <w:rPr>
          <w:rFonts w:ascii="Times New Roman" w:hAnsi="Times New Roman" w:cs="Times New Roman"/>
          <w:sz w:val="28"/>
          <w:szCs w:val="28"/>
        </w:rPr>
        <w:t xml:space="preserve">– </w:t>
      </w:r>
      <w:r w:rsidR="00DD5216">
        <w:rPr>
          <w:rFonts w:ascii="Times New Roman" w:hAnsi="Times New Roman" w:cs="Times New Roman"/>
          <w:sz w:val="28"/>
          <w:szCs w:val="28"/>
        </w:rPr>
        <w:t xml:space="preserve"> </w:t>
      </w:r>
      <w:r w:rsidR="006E4B8D">
        <w:rPr>
          <w:rFonts w:ascii="Times New Roman" w:hAnsi="Times New Roman" w:cs="Times New Roman"/>
          <w:sz w:val="28"/>
          <w:szCs w:val="28"/>
        </w:rPr>
        <w:t xml:space="preserve">значительно реже, кассационные </w:t>
      </w:r>
      <w:r w:rsidR="00D8567C">
        <w:rPr>
          <w:rFonts w:ascii="Times New Roman" w:hAnsi="Times New Roman" w:cs="Times New Roman"/>
          <w:sz w:val="28"/>
          <w:szCs w:val="28"/>
        </w:rPr>
        <w:t>–</w:t>
      </w:r>
      <w:r w:rsidR="00DD5216">
        <w:rPr>
          <w:rFonts w:ascii="Times New Roman" w:hAnsi="Times New Roman" w:cs="Times New Roman"/>
          <w:sz w:val="28"/>
          <w:szCs w:val="28"/>
        </w:rPr>
        <w:t xml:space="preserve"> </w:t>
      </w:r>
      <w:r w:rsidR="006E4B8D">
        <w:rPr>
          <w:rFonts w:ascii="Times New Roman" w:hAnsi="Times New Roman" w:cs="Times New Roman"/>
          <w:sz w:val="28"/>
          <w:szCs w:val="28"/>
        </w:rPr>
        <w:t>почти никогда.</w:t>
      </w:r>
      <w:r w:rsidR="00B57B86">
        <w:rPr>
          <w:rFonts w:ascii="Times New Roman" w:hAnsi="Times New Roman" w:cs="Times New Roman"/>
          <w:sz w:val="28"/>
          <w:szCs w:val="28"/>
        </w:rPr>
        <w:t xml:space="preserve"> Перед правоприменителем стоит сложная, почти не</w:t>
      </w:r>
      <w:r w:rsidR="00DD5216">
        <w:rPr>
          <w:rFonts w:ascii="Times New Roman" w:hAnsi="Times New Roman" w:cs="Times New Roman"/>
          <w:sz w:val="28"/>
          <w:szCs w:val="28"/>
        </w:rPr>
        <w:t xml:space="preserve">разрешимая задача. Предположим, что </w:t>
      </w:r>
      <w:r w:rsidR="00B57B86">
        <w:rPr>
          <w:rFonts w:ascii="Times New Roman" w:hAnsi="Times New Roman" w:cs="Times New Roman"/>
          <w:sz w:val="28"/>
          <w:szCs w:val="28"/>
        </w:rPr>
        <w:t>арби</w:t>
      </w:r>
      <w:r w:rsidR="00DD5216">
        <w:rPr>
          <w:rFonts w:ascii="Times New Roman" w:hAnsi="Times New Roman" w:cs="Times New Roman"/>
          <w:sz w:val="28"/>
          <w:szCs w:val="28"/>
        </w:rPr>
        <w:t>тражный управляющий был привлечё</w:t>
      </w:r>
      <w:r w:rsidR="00B57B86">
        <w:rPr>
          <w:rFonts w:ascii="Times New Roman" w:hAnsi="Times New Roman" w:cs="Times New Roman"/>
          <w:sz w:val="28"/>
          <w:szCs w:val="28"/>
        </w:rPr>
        <w:t xml:space="preserve">н </w:t>
      </w:r>
      <w:r w:rsidR="00157D60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B57B86">
        <w:rPr>
          <w:rFonts w:ascii="Times New Roman" w:hAnsi="Times New Roman" w:cs="Times New Roman"/>
          <w:sz w:val="28"/>
          <w:szCs w:val="28"/>
        </w:rPr>
        <w:t xml:space="preserve"> </w:t>
      </w:r>
      <w:r w:rsidR="00DD5216">
        <w:rPr>
          <w:rFonts w:ascii="Times New Roman" w:hAnsi="Times New Roman" w:cs="Times New Roman"/>
          <w:sz w:val="28"/>
          <w:szCs w:val="28"/>
        </w:rPr>
        <w:t>за правонарушение</w:t>
      </w:r>
      <w:r w:rsidR="00B57B86">
        <w:rPr>
          <w:rFonts w:ascii="Times New Roman" w:hAnsi="Times New Roman" w:cs="Times New Roman"/>
          <w:sz w:val="28"/>
          <w:szCs w:val="28"/>
        </w:rPr>
        <w:t xml:space="preserve"> и оно не было </w:t>
      </w:r>
      <w:r w:rsidR="00DD0808">
        <w:rPr>
          <w:rFonts w:ascii="Times New Roman" w:hAnsi="Times New Roman" w:cs="Times New Roman"/>
          <w:sz w:val="28"/>
          <w:szCs w:val="28"/>
        </w:rPr>
        <w:t>признано малозначительным</w:t>
      </w:r>
      <w:r w:rsidR="00D8567C">
        <w:rPr>
          <w:rFonts w:ascii="Times New Roman" w:hAnsi="Times New Roman" w:cs="Times New Roman"/>
          <w:sz w:val="28"/>
          <w:szCs w:val="28"/>
        </w:rPr>
        <w:t>. В</w:t>
      </w:r>
      <w:r w:rsidR="00B57B86">
        <w:rPr>
          <w:rFonts w:ascii="Times New Roman" w:hAnsi="Times New Roman" w:cs="Times New Roman"/>
          <w:sz w:val="28"/>
          <w:szCs w:val="28"/>
        </w:rPr>
        <w:t xml:space="preserve">последствии он совершил аналогичное правонарушение и должен быть привлечен к административной ответственности, но </w:t>
      </w:r>
      <w:r w:rsidR="00DD0808">
        <w:rPr>
          <w:rFonts w:ascii="Times New Roman" w:hAnsi="Times New Roman" w:cs="Times New Roman"/>
          <w:sz w:val="28"/>
          <w:szCs w:val="28"/>
        </w:rPr>
        <w:t xml:space="preserve">единственно возможное наказание </w:t>
      </w:r>
      <w:r w:rsidR="00DD5216">
        <w:rPr>
          <w:rFonts w:ascii="Times New Roman" w:hAnsi="Times New Roman" w:cs="Times New Roman"/>
          <w:sz w:val="28"/>
          <w:szCs w:val="28"/>
        </w:rPr>
        <w:t>определё</w:t>
      </w:r>
      <w:r w:rsidR="003B2FAE">
        <w:rPr>
          <w:rFonts w:ascii="Times New Roman" w:hAnsi="Times New Roman" w:cs="Times New Roman"/>
          <w:sz w:val="28"/>
          <w:szCs w:val="28"/>
        </w:rPr>
        <w:t>нно является</w:t>
      </w:r>
      <w:r w:rsidR="00DD0808">
        <w:rPr>
          <w:rFonts w:ascii="Times New Roman" w:hAnsi="Times New Roman" w:cs="Times New Roman"/>
          <w:sz w:val="28"/>
          <w:szCs w:val="28"/>
        </w:rPr>
        <w:t xml:space="preserve"> несоразмерным и чрезмерным.</w:t>
      </w:r>
      <w:r w:rsidR="00B2678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DD0808">
        <w:rPr>
          <w:rFonts w:ascii="Times New Roman" w:hAnsi="Times New Roman" w:cs="Times New Roman"/>
          <w:sz w:val="28"/>
          <w:szCs w:val="28"/>
        </w:rPr>
        <w:t xml:space="preserve"> Как поступить правоприменителю</w:t>
      </w:r>
      <w:r w:rsidR="00DD0808" w:rsidRPr="00001CB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1F8E6A4" w14:textId="34678FE7" w:rsidR="00A32860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8B0" w:rsidRPr="00E127F9">
        <w:rPr>
          <w:rFonts w:ascii="Times New Roman" w:hAnsi="Times New Roman" w:cs="Times New Roman"/>
          <w:sz w:val="28"/>
          <w:szCs w:val="28"/>
        </w:rPr>
        <w:t>Одним</w:t>
      </w:r>
      <w:r w:rsidR="001338BC" w:rsidRPr="00E127F9">
        <w:rPr>
          <w:rFonts w:ascii="Times New Roman" w:hAnsi="Times New Roman" w:cs="Times New Roman"/>
          <w:sz w:val="28"/>
          <w:szCs w:val="28"/>
        </w:rPr>
        <w:t xml:space="preserve"> из основных нарушений</w:t>
      </w:r>
      <w:r w:rsidR="00DD5216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DA2895" w:rsidRPr="00E127F9">
        <w:rPr>
          <w:rFonts w:ascii="Times New Roman" w:hAnsi="Times New Roman" w:cs="Times New Roman"/>
          <w:sz w:val="28"/>
          <w:szCs w:val="28"/>
        </w:rPr>
        <w:t xml:space="preserve"> 14.13 КоАП РФ</w:t>
      </w:r>
      <w:r w:rsidR="001338BC" w:rsidRPr="00E127F9">
        <w:rPr>
          <w:rFonts w:ascii="Times New Roman" w:hAnsi="Times New Roman" w:cs="Times New Roman"/>
          <w:sz w:val="28"/>
          <w:szCs w:val="28"/>
        </w:rPr>
        <w:t xml:space="preserve"> </w:t>
      </w:r>
      <w:r w:rsidR="00DA2895" w:rsidRPr="00E127F9">
        <w:rPr>
          <w:rFonts w:ascii="Times New Roman" w:hAnsi="Times New Roman" w:cs="Times New Roman"/>
          <w:sz w:val="28"/>
          <w:szCs w:val="28"/>
        </w:rPr>
        <w:t>со стороны арбитражных управляющих является нарушение сроков публикаци</w:t>
      </w:r>
      <w:r w:rsidR="000C3016">
        <w:rPr>
          <w:rFonts w:ascii="Times New Roman" w:hAnsi="Times New Roman" w:cs="Times New Roman"/>
          <w:sz w:val="28"/>
          <w:szCs w:val="28"/>
        </w:rPr>
        <w:t>й</w:t>
      </w:r>
      <w:r w:rsidR="00FF3B77">
        <w:rPr>
          <w:rFonts w:ascii="Times New Roman" w:hAnsi="Times New Roman" w:cs="Times New Roman"/>
          <w:sz w:val="28"/>
          <w:szCs w:val="28"/>
        </w:rPr>
        <w:t xml:space="preserve"> и порядка проведения собрания кредиторов.</w:t>
      </w:r>
      <w:r w:rsidR="00DD5216">
        <w:rPr>
          <w:rFonts w:ascii="Times New Roman" w:hAnsi="Times New Roman" w:cs="Times New Roman"/>
          <w:sz w:val="28"/>
          <w:szCs w:val="28"/>
        </w:rPr>
        <w:t xml:space="preserve"> Опубликовать всё</w:t>
      </w:r>
      <w:r w:rsidR="000C3016">
        <w:rPr>
          <w:rFonts w:ascii="Times New Roman" w:hAnsi="Times New Roman" w:cs="Times New Roman"/>
          <w:sz w:val="28"/>
          <w:szCs w:val="28"/>
        </w:rPr>
        <w:t xml:space="preserve"> в нужные сроки зачастую проблематично даже для опытного арбитражного управляющего.  </w:t>
      </w:r>
      <w:r w:rsidR="004C1D52">
        <w:rPr>
          <w:rFonts w:ascii="Times New Roman" w:hAnsi="Times New Roman" w:cs="Times New Roman"/>
          <w:sz w:val="28"/>
          <w:szCs w:val="28"/>
        </w:rPr>
        <w:t>С</w:t>
      </w:r>
      <w:r w:rsidR="000C3016">
        <w:rPr>
          <w:rFonts w:ascii="Times New Roman" w:hAnsi="Times New Roman" w:cs="Times New Roman"/>
          <w:sz w:val="28"/>
          <w:szCs w:val="28"/>
        </w:rPr>
        <w:t>уды</w:t>
      </w:r>
      <w:r w:rsidR="004C1D52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0C3016">
        <w:rPr>
          <w:rFonts w:ascii="Times New Roman" w:hAnsi="Times New Roman" w:cs="Times New Roman"/>
          <w:sz w:val="28"/>
          <w:szCs w:val="28"/>
        </w:rPr>
        <w:t xml:space="preserve"> задерживаются с электронной публикацией определений и решений</w:t>
      </w:r>
      <w:r w:rsidR="00D8567C">
        <w:rPr>
          <w:rFonts w:ascii="Times New Roman" w:hAnsi="Times New Roman" w:cs="Times New Roman"/>
          <w:sz w:val="28"/>
          <w:szCs w:val="28"/>
        </w:rPr>
        <w:t>,</w:t>
      </w:r>
      <w:r w:rsidR="007A502F">
        <w:rPr>
          <w:rFonts w:ascii="Times New Roman" w:hAnsi="Times New Roman" w:cs="Times New Roman"/>
          <w:sz w:val="28"/>
          <w:szCs w:val="28"/>
        </w:rPr>
        <w:t xml:space="preserve"> и арбитражным управляющим приходится каждый день проверять сайты суда. </w:t>
      </w:r>
    </w:p>
    <w:p w14:paraId="4AFAFAC9" w14:textId="45817BDE" w:rsidR="00F1600D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00D">
        <w:rPr>
          <w:rFonts w:ascii="Times New Roman" w:hAnsi="Times New Roman" w:cs="Times New Roman"/>
          <w:sz w:val="28"/>
          <w:szCs w:val="28"/>
        </w:rPr>
        <w:t>Резюмируя аспект проблем института арбитражных управляющих, необходимо отдельно остановит</w:t>
      </w:r>
      <w:r w:rsidR="004C1D52">
        <w:rPr>
          <w:rFonts w:ascii="Times New Roman" w:hAnsi="Times New Roman" w:cs="Times New Roman"/>
          <w:sz w:val="28"/>
          <w:szCs w:val="28"/>
        </w:rPr>
        <w:t>ь</w:t>
      </w:r>
      <w:r w:rsidR="00DD5216">
        <w:rPr>
          <w:rFonts w:ascii="Times New Roman" w:hAnsi="Times New Roman" w:cs="Times New Roman"/>
          <w:sz w:val="28"/>
          <w:szCs w:val="28"/>
        </w:rPr>
        <w:t xml:space="preserve">ся на административных рисках. </w:t>
      </w:r>
      <w:r w:rsidR="00001CB4">
        <w:rPr>
          <w:rFonts w:ascii="Times New Roman" w:hAnsi="Times New Roman" w:cs="Times New Roman"/>
          <w:sz w:val="28"/>
          <w:szCs w:val="28"/>
        </w:rPr>
        <w:t xml:space="preserve">При банкротстве юридических лиц среднее </w:t>
      </w:r>
      <w:r w:rsidR="00C670B1">
        <w:rPr>
          <w:rFonts w:ascii="Times New Roman" w:hAnsi="Times New Roman" w:cs="Times New Roman"/>
          <w:sz w:val="28"/>
          <w:szCs w:val="28"/>
        </w:rPr>
        <w:t xml:space="preserve">вознаграждение арбитражного </w:t>
      </w:r>
      <w:r w:rsidR="00D8567C">
        <w:rPr>
          <w:rFonts w:ascii="Times New Roman" w:hAnsi="Times New Roman" w:cs="Times New Roman"/>
          <w:sz w:val="28"/>
          <w:szCs w:val="28"/>
        </w:rPr>
        <w:lastRenderedPageBreak/>
        <w:t>управляющего составляет 30.000</w:t>
      </w:r>
      <w:r w:rsidR="00C670B1">
        <w:rPr>
          <w:rFonts w:ascii="Times New Roman" w:hAnsi="Times New Roman" w:cs="Times New Roman"/>
          <w:sz w:val="28"/>
          <w:szCs w:val="28"/>
        </w:rPr>
        <w:t xml:space="preserve"> в месяц, которые</w:t>
      </w:r>
      <w:r w:rsidR="004C1D52">
        <w:rPr>
          <w:rFonts w:ascii="Times New Roman" w:hAnsi="Times New Roman" w:cs="Times New Roman"/>
          <w:sz w:val="28"/>
          <w:szCs w:val="28"/>
        </w:rPr>
        <w:t>,</w:t>
      </w:r>
      <w:r w:rsidR="00C670B1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D8567C">
        <w:rPr>
          <w:rFonts w:ascii="Times New Roman" w:hAnsi="Times New Roman" w:cs="Times New Roman"/>
          <w:sz w:val="28"/>
          <w:szCs w:val="28"/>
        </w:rPr>
        <w:t>ежемесячное начисление</w:t>
      </w:r>
      <w:r w:rsidR="00C670B1">
        <w:rPr>
          <w:rFonts w:ascii="Times New Roman" w:hAnsi="Times New Roman" w:cs="Times New Roman"/>
          <w:sz w:val="28"/>
          <w:szCs w:val="28"/>
        </w:rPr>
        <w:t>, выплачиваются лишь после реализации имущества должника.</w:t>
      </w:r>
      <w:r w:rsidR="00F14038">
        <w:rPr>
          <w:rFonts w:ascii="Times New Roman" w:hAnsi="Times New Roman" w:cs="Times New Roman"/>
          <w:sz w:val="28"/>
          <w:szCs w:val="28"/>
        </w:rPr>
        <w:t xml:space="preserve"> </w:t>
      </w:r>
      <w:r w:rsidR="00E054D0">
        <w:rPr>
          <w:rFonts w:ascii="Times New Roman" w:hAnsi="Times New Roman" w:cs="Times New Roman"/>
          <w:sz w:val="28"/>
          <w:szCs w:val="28"/>
        </w:rPr>
        <w:t xml:space="preserve">При банкротстве физического лица сумма </w:t>
      </w:r>
      <w:r w:rsidR="00D8567C">
        <w:rPr>
          <w:rFonts w:ascii="Times New Roman" w:hAnsi="Times New Roman" w:cs="Times New Roman"/>
          <w:sz w:val="28"/>
          <w:szCs w:val="28"/>
        </w:rPr>
        <w:t>является фиксированной и составляет 25.000</w:t>
      </w:r>
      <w:r w:rsidR="00E054D0">
        <w:rPr>
          <w:rFonts w:ascii="Times New Roman" w:hAnsi="Times New Roman" w:cs="Times New Roman"/>
          <w:sz w:val="28"/>
          <w:szCs w:val="28"/>
        </w:rPr>
        <w:t xml:space="preserve"> рублей з</w:t>
      </w:r>
      <w:r w:rsidR="00DD5216">
        <w:rPr>
          <w:rFonts w:ascii="Times New Roman" w:hAnsi="Times New Roman" w:cs="Times New Roman"/>
          <w:sz w:val="28"/>
          <w:szCs w:val="28"/>
        </w:rPr>
        <w:t xml:space="preserve">а всю процедуру, </w:t>
      </w:r>
      <w:r w:rsidR="00D8567C">
        <w:rPr>
          <w:rFonts w:ascii="Times New Roman" w:hAnsi="Times New Roman" w:cs="Times New Roman"/>
          <w:sz w:val="28"/>
          <w:szCs w:val="28"/>
        </w:rPr>
        <w:t>хотя</w:t>
      </w:r>
      <w:r w:rsidR="00E054D0">
        <w:rPr>
          <w:rFonts w:ascii="Times New Roman" w:hAnsi="Times New Roman" w:cs="Times New Roman"/>
          <w:sz w:val="28"/>
          <w:szCs w:val="28"/>
        </w:rPr>
        <w:t xml:space="preserve"> реструктуризация долгов идет от 6 месяцев до 3 лет, а реализация имущества может идти от 6 месяцев и более. </w:t>
      </w:r>
      <w:r w:rsidR="000A3DA9">
        <w:rPr>
          <w:rFonts w:ascii="Times New Roman" w:hAnsi="Times New Roman" w:cs="Times New Roman"/>
          <w:sz w:val="28"/>
          <w:szCs w:val="28"/>
        </w:rPr>
        <w:t xml:space="preserve"> Соотношение штрафа и вознаг</w:t>
      </w:r>
      <w:r w:rsidR="00D8567C">
        <w:rPr>
          <w:rFonts w:ascii="Times New Roman" w:hAnsi="Times New Roman" w:cs="Times New Roman"/>
          <w:sz w:val="28"/>
          <w:szCs w:val="28"/>
        </w:rPr>
        <w:t>раждения в банкротстве юридического</w:t>
      </w:r>
      <w:r w:rsidR="00DD5216">
        <w:rPr>
          <w:rFonts w:ascii="Times New Roman" w:hAnsi="Times New Roman" w:cs="Times New Roman"/>
          <w:sz w:val="28"/>
          <w:szCs w:val="28"/>
        </w:rPr>
        <w:t xml:space="preserve"> </w:t>
      </w:r>
      <w:r w:rsidR="000A3DA9">
        <w:rPr>
          <w:rFonts w:ascii="Times New Roman" w:hAnsi="Times New Roman" w:cs="Times New Roman"/>
          <w:sz w:val="28"/>
          <w:szCs w:val="28"/>
        </w:rPr>
        <w:t>лица составл</w:t>
      </w:r>
      <w:r w:rsidR="00DD5216">
        <w:rPr>
          <w:rFonts w:ascii="Times New Roman" w:hAnsi="Times New Roman" w:cs="Times New Roman"/>
          <w:sz w:val="28"/>
          <w:szCs w:val="28"/>
        </w:rPr>
        <w:t xml:space="preserve">яет от 83% до 166%. </w:t>
      </w:r>
      <w:r w:rsidR="000A3DA9">
        <w:rPr>
          <w:rFonts w:ascii="Times New Roman" w:hAnsi="Times New Roman" w:cs="Times New Roman"/>
          <w:sz w:val="28"/>
          <w:szCs w:val="28"/>
        </w:rPr>
        <w:t xml:space="preserve">В </w:t>
      </w:r>
      <w:r w:rsidR="00DD5216">
        <w:rPr>
          <w:rFonts w:ascii="Times New Roman" w:hAnsi="Times New Roman" w:cs="Times New Roman"/>
          <w:sz w:val="28"/>
          <w:szCs w:val="28"/>
        </w:rPr>
        <w:t xml:space="preserve">банкротстве физического лица - </w:t>
      </w:r>
      <w:r w:rsidR="00D8567C">
        <w:rPr>
          <w:rFonts w:ascii="Times New Roman" w:hAnsi="Times New Roman" w:cs="Times New Roman"/>
          <w:sz w:val="28"/>
          <w:szCs w:val="28"/>
        </w:rPr>
        <w:t>от 600% до 3600%</w:t>
      </w:r>
      <w:r w:rsidR="003E5273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D81C27">
        <w:rPr>
          <w:rFonts w:ascii="Times New Roman" w:hAnsi="Times New Roman" w:cs="Times New Roman"/>
          <w:sz w:val="28"/>
          <w:szCs w:val="28"/>
        </w:rPr>
        <w:t xml:space="preserve"> Исходя из этого</w:t>
      </w:r>
      <w:r w:rsidR="00DD5216">
        <w:rPr>
          <w:rFonts w:ascii="Times New Roman" w:hAnsi="Times New Roman" w:cs="Times New Roman"/>
          <w:sz w:val="28"/>
          <w:szCs w:val="28"/>
        </w:rPr>
        <w:t>,</w:t>
      </w:r>
      <w:r w:rsidR="00D81C27">
        <w:rPr>
          <w:rFonts w:ascii="Times New Roman" w:hAnsi="Times New Roman" w:cs="Times New Roman"/>
          <w:sz w:val="28"/>
          <w:szCs w:val="28"/>
        </w:rPr>
        <w:t xml:space="preserve"> ведение дел физического </w:t>
      </w:r>
      <w:r w:rsidR="004C1D52">
        <w:rPr>
          <w:rFonts w:ascii="Times New Roman" w:hAnsi="Times New Roman" w:cs="Times New Roman"/>
          <w:sz w:val="28"/>
          <w:szCs w:val="28"/>
        </w:rPr>
        <w:t>лица</w:t>
      </w:r>
      <w:r w:rsidR="00C80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C27">
        <w:rPr>
          <w:rFonts w:ascii="Times New Roman" w:hAnsi="Times New Roman" w:cs="Times New Roman"/>
          <w:sz w:val="28"/>
          <w:szCs w:val="28"/>
        </w:rPr>
        <w:t>намного более рискованно и нерентабельно.</w:t>
      </w:r>
    </w:p>
    <w:p w14:paraId="31C90DBE" w14:textId="6DAD00F5" w:rsidR="004E0F35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476">
        <w:rPr>
          <w:rFonts w:ascii="Times New Roman" w:hAnsi="Times New Roman" w:cs="Times New Roman"/>
          <w:sz w:val="28"/>
          <w:szCs w:val="28"/>
        </w:rPr>
        <w:t>Дискуссионной нормой является ч.</w:t>
      </w:r>
      <w:r w:rsidR="00DD5216">
        <w:rPr>
          <w:rFonts w:ascii="Times New Roman" w:hAnsi="Times New Roman" w:cs="Times New Roman"/>
          <w:sz w:val="28"/>
          <w:szCs w:val="28"/>
        </w:rPr>
        <w:t xml:space="preserve"> </w:t>
      </w:r>
      <w:r w:rsidR="00651476">
        <w:rPr>
          <w:rFonts w:ascii="Times New Roman" w:hAnsi="Times New Roman" w:cs="Times New Roman"/>
          <w:sz w:val="28"/>
          <w:szCs w:val="28"/>
        </w:rPr>
        <w:t>3.1 ст.</w:t>
      </w:r>
      <w:r w:rsidR="00DD5216">
        <w:rPr>
          <w:rFonts w:ascii="Times New Roman" w:hAnsi="Times New Roman" w:cs="Times New Roman"/>
          <w:sz w:val="28"/>
          <w:szCs w:val="28"/>
        </w:rPr>
        <w:t xml:space="preserve"> </w:t>
      </w:r>
      <w:r w:rsidR="00651476">
        <w:rPr>
          <w:rFonts w:ascii="Times New Roman" w:hAnsi="Times New Roman" w:cs="Times New Roman"/>
          <w:sz w:val="28"/>
          <w:szCs w:val="28"/>
        </w:rPr>
        <w:t>14.1</w:t>
      </w:r>
      <w:r w:rsidR="007827A1">
        <w:rPr>
          <w:rFonts w:ascii="Times New Roman" w:hAnsi="Times New Roman" w:cs="Times New Roman"/>
          <w:sz w:val="28"/>
          <w:szCs w:val="28"/>
        </w:rPr>
        <w:t>3</w:t>
      </w:r>
      <w:r w:rsidR="0065147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D5216">
        <w:rPr>
          <w:rFonts w:ascii="Times New Roman" w:hAnsi="Times New Roman" w:cs="Times New Roman"/>
          <w:sz w:val="28"/>
          <w:szCs w:val="28"/>
        </w:rPr>
        <w:t>:</w:t>
      </w:r>
      <w:r w:rsidR="00651476">
        <w:rPr>
          <w:rFonts w:ascii="Times New Roman" w:hAnsi="Times New Roman" w:cs="Times New Roman"/>
          <w:sz w:val="28"/>
          <w:szCs w:val="28"/>
        </w:rPr>
        <w:t xml:space="preserve"> </w:t>
      </w:r>
      <w:r w:rsidR="00651476" w:rsidRPr="00E127F9">
        <w:rPr>
          <w:rFonts w:ascii="Times New Roman" w:hAnsi="Times New Roman" w:cs="Times New Roman"/>
          <w:sz w:val="28"/>
          <w:szCs w:val="28"/>
        </w:rPr>
        <w:t>«</w:t>
      </w:r>
      <w:r w:rsidR="00651476" w:rsidRPr="00651476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3 настоящей статьи, если такое действие не содержит уголовно наказуемого деяния, -</w:t>
      </w:r>
      <w:r w:rsidR="00651476">
        <w:rPr>
          <w:rFonts w:ascii="Times New Roman" w:hAnsi="Times New Roman" w:cs="Times New Roman"/>
          <w:sz w:val="28"/>
          <w:szCs w:val="28"/>
        </w:rPr>
        <w:t xml:space="preserve"> </w:t>
      </w:r>
      <w:r w:rsidR="00DD5216">
        <w:rPr>
          <w:rFonts w:ascii="Times New Roman" w:hAnsi="Times New Roman" w:cs="Times New Roman"/>
          <w:sz w:val="28"/>
          <w:szCs w:val="28"/>
        </w:rPr>
        <w:t>влечё</w:t>
      </w:r>
      <w:r w:rsidR="00651476" w:rsidRPr="00651476">
        <w:rPr>
          <w:rFonts w:ascii="Times New Roman" w:hAnsi="Times New Roman" w:cs="Times New Roman"/>
          <w:sz w:val="28"/>
          <w:szCs w:val="28"/>
        </w:rPr>
        <w:t>т дисквалификацию должностных лиц</w:t>
      </w:r>
      <w:r w:rsidR="00DD5216">
        <w:rPr>
          <w:rFonts w:ascii="Times New Roman" w:hAnsi="Times New Roman" w:cs="Times New Roman"/>
          <w:sz w:val="28"/>
          <w:szCs w:val="28"/>
        </w:rPr>
        <w:t xml:space="preserve"> на срок от шести месяцев до трё</w:t>
      </w:r>
      <w:r w:rsidR="00651476" w:rsidRPr="00651476">
        <w:rPr>
          <w:rFonts w:ascii="Times New Roman" w:hAnsi="Times New Roman" w:cs="Times New Roman"/>
          <w:sz w:val="28"/>
          <w:szCs w:val="28"/>
        </w:rPr>
        <w:t xml:space="preserve">х лет; наложение административного штрафа на юридических лиц в </w:t>
      </w:r>
      <w:r w:rsidR="00DD5216">
        <w:rPr>
          <w:rFonts w:ascii="Times New Roman" w:hAnsi="Times New Roman" w:cs="Times New Roman"/>
          <w:sz w:val="28"/>
          <w:szCs w:val="28"/>
        </w:rPr>
        <w:t>размере от трё</w:t>
      </w:r>
      <w:r w:rsidR="00651476" w:rsidRPr="00651476">
        <w:rPr>
          <w:rFonts w:ascii="Times New Roman" w:hAnsi="Times New Roman" w:cs="Times New Roman"/>
          <w:sz w:val="28"/>
          <w:szCs w:val="28"/>
        </w:rPr>
        <w:t>хсот пятидесяти тысяч до одного миллиона рублей</w:t>
      </w:r>
      <w:r w:rsidR="00651476" w:rsidRPr="00E127F9">
        <w:rPr>
          <w:rFonts w:ascii="Times New Roman" w:hAnsi="Times New Roman" w:cs="Times New Roman"/>
          <w:sz w:val="28"/>
          <w:szCs w:val="28"/>
        </w:rPr>
        <w:t>»</w:t>
      </w:r>
      <w:r w:rsidR="00DD5216">
        <w:rPr>
          <w:rFonts w:ascii="Times New Roman" w:hAnsi="Times New Roman" w:cs="Times New Roman"/>
          <w:sz w:val="28"/>
          <w:szCs w:val="28"/>
        </w:rPr>
        <w:t>.</w:t>
      </w:r>
      <w:r w:rsidR="007D7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78E9D" w14:textId="210A9A36" w:rsidR="00FF3B77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B7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B2FAE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3B2FAE" w:rsidRPr="003B2FAE">
        <w:rPr>
          <w:rFonts w:ascii="Times New Roman" w:hAnsi="Times New Roman" w:cs="Times New Roman"/>
          <w:bCs/>
          <w:sz w:val="28"/>
          <w:szCs w:val="28"/>
        </w:rPr>
        <w:t>историю</w:t>
      </w:r>
      <w:r w:rsidR="00FF3B77">
        <w:rPr>
          <w:rFonts w:ascii="Times New Roman" w:hAnsi="Times New Roman" w:cs="Times New Roman"/>
          <w:sz w:val="28"/>
          <w:szCs w:val="28"/>
        </w:rPr>
        <w:t xml:space="preserve"> принятия данной поправки </w:t>
      </w:r>
      <w:r w:rsidR="00DD5216">
        <w:rPr>
          <w:rFonts w:ascii="Times New Roman" w:hAnsi="Times New Roman" w:cs="Times New Roman"/>
          <w:sz w:val="28"/>
          <w:szCs w:val="28"/>
        </w:rPr>
        <w:t>в действующие законодательства:</w:t>
      </w:r>
    </w:p>
    <w:p w14:paraId="4B04C8CC" w14:textId="17C5E2EF" w:rsidR="00011A8E" w:rsidRDefault="00FF3B77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2015 года Государственной думой </w:t>
      </w:r>
      <w:r w:rsidR="00011A8E">
        <w:rPr>
          <w:rFonts w:ascii="Times New Roman" w:hAnsi="Times New Roman" w:cs="Times New Roman"/>
          <w:sz w:val="28"/>
          <w:szCs w:val="28"/>
        </w:rPr>
        <w:t>был принят законопро</w:t>
      </w:r>
      <w:r w:rsidR="00DD5216">
        <w:rPr>
          <w:rFonts w:ascii="Times New Roman" w:hAnsi="Times New Roman" w:cs="Times New Roman"/>
          <w:sz w:val="28"/>
          <w:szCs w:val="28"/>
        </w:rPr>
        <w:t>ект 723854-6 на шести страницах;</w:t>
      </w:r>
    </w:p>
    <w:p w14:paraId="4B7A62E6" w14:textId="2D4B49D9" w:rsidR="00AD589B" w:rsidRDefault="00011A8E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AD589B">
        <w:rPr>
          <w:rFonts w:ascii="Times New Roman" w:hAnsi="Times New Roman" w:cs="Times New Roman"/>
          <w:sz w:val="28"/>
          <w:szCs w:val="28"/>
        </w:rPr>
        <w:t>2015 года на сайте Государ</w:t>
      </w:r>
      <w:r w:rsidR="004C1D52">
        <w:rPr>
          <w:rFonts w:ascii="Times New Roman" w:hAnsi="Times New Roman" w:cs="Times New Roman"/>
          <w:sz w:val="28"/>
          <w:szCs w:val="28"/>
        </w:rPr>
        <w:t>с</w:t>
      </w:r>
      <w:r w:rsidR="00AD589B">
        <w:rPr>
          <w:rFonts w:ascii="Times New Roman" w:hAnsi="Times New Roman" w:cs="Times New Roman"/>
          <w:sz w:val="28"/>
          <w:szCs w:val="28"/>
        </w:rPr>
        <w:t>твенной думы был размещен уже 100-страничный законопроект, кардинально отличающий</w:t>
      </w:r>
      <w:r w:rsidR="004C1D52">
        <w:rPr>
          <w:rFonts w:ascii="Times New Roman" w:hAnsi="Times New Roman" w:cs="Times New Roman"/>
          <w:sz w:val="28"/>
          <w:szCs w:val="28"/>
        </w:rPr>
        <w:t>ся</w:t>
      </w:r>
      <w:r w:rsidR="00DD5216">
        <w:rPr>
          <w:rFonts w:ascii="Times New Roman" w:hAnsi="Times New Roman" w:cs="Times New Roman"/>
          <w:sz w:val="28"/>
          <w:szCs w:val="28"/>
        </w:rPr>
        <w:t xml:space="preserve"> от первоначального текста;</w:t>
      </w:r>
    </w:p>
    <w:p w14:paraId="418EAA7B" w14:textId="34540D5C" w:rsidR="00AD589B" w:rsidRPr="00AD589B" w:rsidRDefault="00AD589B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2015 года законопро</w:t>
      </w:r>
      <w:r w:rsidR="00DD5216">
        <w:rPr>
          <w:rFonts w:ascii="Times New Roman" w:hAnsi="Times New Roman" w:cs="Times New Roman"/>
          <w:sz w:val="28"/>
          <w:szCs w:val="28"/>
        </w:rPr>
        <w:t>ект был принят во втором чтении;</w:t>
      </w:r>
    </w:p>
    <w:p w14:paraId="2EF487D1" w14:textId="75B0B194" w:rsidR="00FF3B77" w:rsidRDefault="00AD589B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2015 года законопроект был принят в треть</w:t>
      </w:r>
      <w:r w:rsidR="004C1D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D5216">
        <w:rPr>
          <w:rFonts w:ascii="Times New Roman" w:hAnsi="Times New Roman" w:cs="Times New Roman"/>
          <w:sz w:val="28"/>
          <w:szCs w:val="28"/>
        </w:rPr>
        <w:t>чтении;</w:t>
      </w:r>
      <w:r w:rsidR="00011A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EDA79" w14:textId="16996B29" w:rsidR="00AD589B" w:rsidRDefault="00AD589B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декабря 2015 года закон был одобрен Советом Федерации</w:t>
      </w:r>
      <w:r w:rsidR="00DD5216">
        <w:rPr>
          <w:rFonts w:ascii="Times New Roman" w:hAnsi="Times New Roman" w:cs="Times New Roman"/>
          <w:sz w:val="28"/>
          <w:szCs w:val="28"/>
        </w:rPr>
        <w:t>;</w:t>
      </w:r>
    </w:p>
    <w:p w14:paraId="58433671" w14:textId="186C9CEC" w:rsidR="00AD589B" w:rsidRDefault="00AD589B" w:rsidP="004814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2015 года закон был подписан Президен</w:t>
      </w:r>
      <w:r w:rsidR="00C53D42">
        <w:rPr>
          <w:rFonts w:ascii="Times New Roman" w:hAnsi="Times New Roman" w:cs="Times New Roman"/>
          <w:sz w:val="28"/>
          <w:szCs w:val="28"/>
        </w:rPr>
        <w:t xml:space="preserve">том РФ под номером 391-ФЗ от 29 декабря </w:t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14:paraId="3B05E4DE" w14:textId="45314A89" w:rsidR="00AD589B" w:rsidRDefault="00AD589B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публикации полного текста законопроекта до его подписания Президентом РФ прошло всего 9 дней, несмотря на то</w:t>
      </w:r>
      <w:r w:rsidR="00D85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была кардинально изменена его концепция.</w:t>
      </w:r>
    </w:p>
    <w:p w14:paraId="3D34E736" w14:textId="32658E59" w:rsidR="00EA4D02" w:rsidRPr="0031232A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01F">
        <w:rPr>
          <w:rFonts w:ascii="Times New Roman" w:hAnsi="Times New Roman" w:cs="Times New Roman"/>
          <w:sz w:val="28"/>
          <w:szCs w:val="28"/>
        </w:rPr>
        <w:t xml:space="preserve">По данным отчета </w:t>
      </w:r>
      <w:r w:rsidR="00E23901">
        <w:rPr>
          <w:rFonts w:ascii="Times New Roman" w:hAnsi="Times New Roman" w:cs="Times New Roman"/>
          <w:sz w:val="28"/>
          <w:szCs w:val="28"/>
        </w:rPr>
        <w:t xml:space="preserve">секретариата Конституционного суда РФ </w:t>
      </w:r>
      <w:r w:rsidR="00E2614A">
        <w:rPr>
          <w:rFonts w:ascii="Times New Roman" w:hAnsi="Times New Roman" w:cs="Times New Roman"/>
          <w:sz w:val="28"/>
          <w:szCs w:val="28"/>
        </w:rPr>
        <w:t xml:space="preserve">о </w:t>
      </w:r>
      <w:r w:rsidR="0031232A">
        <w:rPr>
          <w:rFonts w:ascii="Times New Roman" w:hAnsi="Times New Roman" w:cs="Times New Roman"/>
          <w:sz w:val="28"/>
          <w:szCs w:val="28"/>
        </w:rPr>
        <w:t>дефектах нормотворчества на основе решений КС РФ за 2013-2015 годы</w:t>
      </w:r>
      <w:r w:rsidR="005E1E39">
        <w:rPr>
          <w:rFonts w:ascii="Times New Roman" w:hAnsi="Times New Roman" w:cs="Times New Roman"/>
          <w:sz w:val="28"/>
          <w:szCs w:val="28"/>
        </w:rPr>
        <w:t>,</w:t>
      </w:r>
      <w:r w:rsidR="0031232A" w:rsidRPr="0031232A">
        <w:rPr>
          <w:rFonts w:ascii="Times New Roman" w:hAnsi="Times New Roman" w:cs="Times New Roman"/>
          <w:sz w:val="28"/>
          <w:szCs w:val="28"/>
        </w:rPr>
        <w:t xml:space="preserve"> </w:t>
      </w:r>
      <w:r w:rsidR="00C53D42">
        <w:rPr>
          <w:rFonts w:ascii="Times New Roman" w:hAnsi="Times New Roman" w:cs="Times New Roman"/>
          <w:sz w:val="28"/>
          <w:szCs w:val="28"/>
        </w:rPr>
        <w:t xml:space="preserve">значительная часть законодательных </w:t>
      </w:r>
      <w:r w:rsidR="0031232A">
        <w:rPr>
          <w:rFonts w:ascii="Times New Roman" w:hAnsi="Times New Roman" w:cs="Times New Roman"/>
          <w:sz w:val="28"/>
          <w:szCs w:val="28"/>
        </w:rPr>
        <w:t>норм была признана впоследствии неконституционными ил</w:t>
      </w:r>
      <w:r w:rsidR="00D8567C">
        <w:rPr>
          <w:rFonts w:ascii="Times New Roman" w:hAnsi="Times New Roman" w:cs="Times New Roman"/>
          <w:sz w:val="28"/>
          <w:szCs w:val="28"/>
        </w:rPr>
        <w:t>и применяемыми неконституционно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D8567C">
        <w:rPr>
          <w:rFonts w:ascii="Times New Roman" w:hAnsi="Times New Roman" w:cs="Times New Roman"/>
          <w:sz w:val="28"/>
          <w:szCs w:val="28"/>
        </w:rPr>
        <w:t>.</w:t>
      </w:r>
      <w:r w:rsidR="0031232A">
        <w:rPr>
          <w:rFonts w:ascii="Times New Roman" w:hAnsi="Times New Roman" w:cs="Times New Roman"/>
          <w:sz w:val="28"/>
          <w:szCs w:val="28"/>
        </w:rPr>
        <w:t xml:space="preserve"> КС РФ говорит о </w:t>
      </w:r>
      <w:r w:rsidR="00EA4D02">
        <w:rPr>
          <w:rFonts w:ascii="Times New Roman" w:hAnsi="Times New Roman" w:cs="Times New Roman"/>
          <w:sz w:val="28"/>
          <w:szCs w:val="28"/>
        </w:rPr>
        <w:t>том,</w:t>
      </w:r>
      <w:r w:rsidR="0031232A">
        <w:rPr>
          <w:rFonts w:ascii="Times New Roman" w:hAnsi="Times New Roman" w:cs="Times New Roman"/>
          <w:sz w:val="28"/>
          <w:szCs w:val="28"/>
        </w:rPr>
        <w:t xml:space="preserve"> что верховенство закона начинает препятствовать верховенству права.</w:t>
      </w:r>
    </w:p>
    <w:p w14:paraId="6C7DF92D" w14:textId="4FE28A5A" w:rsidR="004E0F35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F35">
        <w:rPr>
          <w:rFonts w:ascii="Times New Roman" w:hAnsi="Times New Roman" w:cs="Times New Roman"/>
          <w:sz w:val="28"/>
          <w:szCs w:val="28"/>
        </w:rPr>
        <w:t>Норма ч.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4E0F35">
        <w:rPr>
          <w:rFonts w:ascii="Times New Roman" w:hAnsi="Times New Roman" w:cs="Times New Roman"/>
          <w:sz w:val="28"/>
          <w:szCs w:val="28"/>
        </w:rPr>
        <w:t>3.1 ст.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4E0F35">
        <w:rPr>
          <w:rFonts w:ascii="Times New Roman" w:hAnsi="Times New Roman" w:cs="Times New Roman"/>
          <w:sz w:val="28"/>
          <w:szCs w:val="28"/>
        </w:rPr>
        <w:t>14.1</w:t>
      </w:r>
      <w:r w:rsidR="007827A1">
        <w:rPr>
          <w:rFonts w:ascii="Times New Roman" w:hAnsi="Times New Roman" w:cs="Times New Roman"/>
          <w:sz w:val="28"/>
          <w:szCs w:val="28"/>
        </w:rPr>
        <w:t>3</w:t>
      </w:r>
      <w:r w:rsidR="004E0F35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F7354">
        <w:rPr>
          <w:rFonts w:ascii="Times New Roman" w:hAnsi="Times New Roman" w:cs="Times New Roman"/>
          <w:sz w:val="28"/>
          <w:szCs w:val="28"/>
        </w:rPr>
        <w:t xml:space="preserve"> не применяется </w:t>
      </w:r>
      <w:r w:rsidR="007D1E37">
        <w:rPr>
          <w:rFonts w:ascii="Times New Roman" w:hAnsi="Times New Roman" w:cs="Times New Roman"/>
          <w:sz w:val="28"/>
          <w:szCs w:val="28"/>
        </w:rPr>
        <w:t>к правонарушениям,</w:t>
      </w:r>
      <w:r w:rsidR="00DF7354">
        <w:rPr>
          <w:rFonts w:ascii="Times New Roman" w:hAnsi="Times New Roman" w:cs="Times New Roman"/>
          <w:sz w:val="28"/>
          <w:szCs w:val="28"/>
        </w:rPr>
        <w:t xml:space="preserve"> </w:t>
      </w:r>
      <w:r w:rsidR="00C53D42">
        <w:rPr>
          <w:rFonts w:ascii="Times New Roman" w:hAnsi="Times New Roman" w:cs="Times New Roman"/>
          <w:sz w:val="28"/>
          <w:szCs w:val="28"/>
        </w:rPr>
        <w:t>совершё</w:t>
      </w:r>
      <w:r w:rsidR="007D1E37">
        <w:rPr>
          <w:rFonts w:ascii="Times New Roman" w:hAnsi="Times New Roman" w:cs="Times New Roman"/>
          <w:sz w:val="28"/>
          <w:szCs w:val="28"/>
        </w:rPr>
        <w:t>нным до вступления нормы в силу. Это нашло отражение в судебной практике (постановление Восемнадцатого арбитражного апелляционного суда от 11.08.2016 №18АП-8905</w:t>
      </w:r>
      <w:r w:rsidR="007D1E37" w:rsidRPr="007D1E37">
        <w:rPr>
          <w:rFonts w:ascii="Times New Roman" w:hAnsi="Times New Roman" w:cs="Times New Roman"/>
          <w:sz w:val="28"/>
          <w:szCs w:val="28"/>
        </w:rPr>
        <w:t>/2016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="00D8567C">
        <w:rPr>
          <w:rFonts w:ascii="Times New Roman" w:hAnsi="Times New Roman" w:cs="Times New Roman"/>
          <w:sz w:val="28"/>
          <w:szCs w:val="28"/>
        </w:rPr>
        <w:t>,</w:t>
      </w:r>
      <w:r w:rsidR="007D1E37">
        <w:rPr>
          <w:rFonts w:ascii="Times New Roman" w:hAnsi="Times New Roman" w:cs="Times New Roman"/>
          <w:sz w:val="28"/>
          <w:szCs w:val="28"/>
        </w:rPr>
        <w:t xml:space="preserve"> Пятого арбитражного апелляционного суда от</w:t>
      </w:r>
      <w:r w:rsidR="004E0F35">
        <w:rPr>
          <w:rFonts w:ascii="Times New Roman" w:hAnsi="Times New Roman" w:cs="Times New Roman"/>
          <w:sz w:val="28"/>
          <w:szCs w:val="28"/>
        </w:rPr>
        <w:t xml:space="preserve"> </w:t>
      </w:r>
      <w:r w:rsidR="007D1E37">
        <w:rPr>
          <w:rFonts w:ascii="Times New Roman" w:hAnsi="Times New Roman" w:cs="Times New Roman"/>
          <w:sz w:val="28"/>
          <w:szCs w:val="28"/>
        </w:rPr>
        <w:t>03.08.2016</w:t>
      </w:r>
      <w:r w:rsidR="004E0F35">
        <w:rPr>
          <w:rFonts w:ascii="Times New Roman" w:hAnsi="Times New Roman" w:cs="Times New Roman"/>
          <w:sz w:val="28"/>
          <w:szCs w:val="28"/>
        </w:rPr>
        <w:t xml:space="preserve"> </w:t>
      </w:r>
      <w:r w:rsidR="007D1E37">
        <w:rPr>
          <w:rFonts w:ascii="Times New Roman" w:hAnsi="Times New Roman" w:cs="Times New Roman"/>
          <w:sz w:val="28"/>
          <w:szCs w:val="28"/>
        </w:rPr>
        <w:t>№А24-1750</w:t>
      </w:r>
      <w:r w:rsidR="007D1E37" w:rsidRPr="007D1E37">
        <w:rPr>
          <w:rFonts w:ascii="Times New Roman" w:hAnsi="Times New Roman" w:cs="Times New Roman"/>
          <w:sz w:val="28"/>
          <w:szCs w:val="28"/>
        </w:rPr>
        <w:t>/2016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="007D1E37">
        <w:rPr>
          <w:rFonts w:ascii="Times New Roman" w:hAnsi="Times New Roman" w:cs="Times New Roman"/>
          <w:sz w:val="28"/>
          <w:szCs w:val="28"/>
        </w:rPr>
        <w:t>)</w:t>
      </w:r>
      <w:r w:rsidR="004E0F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D79FF" w14:textId="43CF5A8B" w:rsidR="00B835DA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D2A">
        <w:rPr>
          <w:rFonts w:ascii="Times New Roman" w:hAnsi="Times New Roman" w:cs="Times New Roman"/>
          <w:sz w:val="28"/>
          <w:szCs w:val="28"/>
        </w:rPr>
        <w:t>Существуют различные подходы по поводу первого правонарушения.  В практике есть подход, где первое правонарушение по ч.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C07D2A">
        <w:rPr>
          <w:rFonts w:ascii="Times New Roman" w:hAnsi="Times New Roman" w:cs="Times New Roman"/>
          <w:sz w:val="28"/>
          <w:szCs w:val="28"/>
        </w:rPr>
        <w:t>3 ст.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C07D2A">
        <w:rPr>
          <w:rFonts w:ascii="Times New Roman" w:hAnsi="Times New Roman" w:cs="Times New Roman"/>
          <w:sz w:val="28"/>
          <w:szCs w:val="28"/>
        </w:rPr>
        <w:t xml:space="preserve">14.13 КоАП РФ должно быть совершено в период действия новой редакции, </w:t>
      </w:r>
      <w:r w:rsidR="00623311">
        <w:rPr>
          <w:rFonts w:ascii="Times New Roman" w:hAnsi="Times New Roman" w:cs="Times New Roman"/>
          <w:sz w:val="28"/>
          <w:szCs w:val="28"/>
        </w:rPr>
        <w:t>т.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623311">
        <w:rPr>
          <w:rFonts w:ascii="Times New Roman" w:hAnsi="Times New Roman" w:cs="Times New Roman"/>
          <w:sz w:val="28"/>
          <w:szCs w:val="28"/>
        </w:rPr>
        <w:t>е.</w:t>
      </w:r>
      <w:r w:rsidR="00C07D2A">
        <w:rPr>
          <w:rFonts w:ascii="Times New Roman" w:hAnsi="Times New Roman" w:cs="Times New Roman"/>
          <w:sz w:val="28"/>
          <w:szCs w:val="28"/>
        </w:rPr>
        <w:t xml:space="preserve"> правонарушение должно быть совершено после 31 декабря 2015 года. </w:t>
      </w:r>
      <w:r w:rsidR="008F7AAD" w:rsidRPr="005E29BA">
        <w:rPr>
          <w:rFonts w:ascii="Times New Roman" w:hAnsi="Times New Roman" w:cs="Times New Roman"/>
          <w:sz w:val="28"/>
          <w:szCs w:val="28"/>
        </w:rPr>
        <w:lastRenderedPageBreak/>
        <w:t>Основным доводом в подтверждени</w:t>
      </w:r>
      <w:r w:rsidR="004C1D52" w:rsidRPr="005E29BA">
        <w:rPr>
          <w:rFonts w:ascii="Times New Roman" w:hAnsi="Times New Roman" w:cs="Times New Roman"/>
          <w:sz w:val="28"/>
          <w:szCs w:val="28"/>
        </w:rPr>
        <w:t>е</w:t>
      </w:r>
      <w:r w:rsidR="008F7AAD" w:rsidRPr="005E29BA">
        <w:rPr>
          <w:rFonts w:ascii="Times New Roman" w:hAnsi="Times New Roman" w:cs="Times New Roman"/>
          <w:sz w:val="28"/>
          <w:szCs w:val="28"/>
        </w:rPr>
        <w:t xml:space="preserve"> данной позиции может служить то, </w:t>
      </w:r>
      <w:r w:rsidR="00477308" w:rsidRPr="005E29BA">
        <w:rPr>
          <w:rFonts w:ascii="Times New Roman" w:hAnsi="Times New Roman" w:cs="Times New Roman"/>
          <w:sz w:val="28"/>
          <w:szCs w:val="28"/>
        </w:rPr>
        <w:t>что,</w:t>
      </w:r>
      <w:r w:rsidR="008F7AAD" w:rsidRPr="005E29BA">
        <w:rPr>
          <w:rFonts w:ascii="Times New Roman" w:hAnsi="Times New Roman" w:cs="Times New Roman"/>
          <w:sz w:val="28"/>
          <w:szCs w:val="28"/>
        </w:rPr>
        <w:t xml:space="preserve"> совершая </w:t>
      </w:r>
      <w:r w:rsidR="00BF736F" w:rsidRPr="005E29BA">
        <w:rPr>
          <w:rFonts w:ascii="Times New Roman" w:hAnsi="Times New Roman" w:cs="Times New Roman"/>
          <w:sz w:val="28"/>
          <w:szCs w:val="28"/>
        </w:rPr>
        <w:t>первое правонарушение до 31 декабря 2015 года, лицо не могло знать о том</w:t>
      </w:r>
      <w:r w:rsidR="00C24755" w:rsidRPr="005E29BA">
        <w:rPr>
          <w:rFonts w:ascii="Times New Roman" w:hAnsi="Times New Roman" w:cs="Times New Roman"/>
          <w:sz w:val="28"/>
          <w:szCs w:val="28"/>
        </w:rPr>
        <w:t>, что в дальнейш</w:t>
      </w:r>
      <w:r w:rsidR="00941A4D" w:rsidRPr="005E29BA">
        <w:rPr>
          <w:rFonts w:ascii="Times New Roman" w:hAnsi="Times New Roman" w:cs="Times New Roman"/>
          <w:sz w:val="28"/>
          <w:szCs w:val="28"/>
        </w:rPr>
        <w:t>ем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941A4D" w:rsidRPr="005E29BA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867438" w:rsidRPr="005E29BA">
        <w:rPr>
          <w:rFonts w:ascii="Times New Roman" w:hAnsi="Times New Roman" w:cs="Times New Roman"/>
          <w:sz w:val="28"/>
          <w:szCs w:val="28"/>
        </w:rPr>
        <w:t xml:space="preserve"> и его применение к лицам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867438" w:rsidRPr="005E29BA">
        <w:rPr>
          <w:rFonts w:ascii="Times New Roman" w:hAnsi="Times New Roman" w:cs="Times New Roman"/>
          <w:sz w:val="28"/>
          <w:szCs w:val="28"/>
        </w:rPr>
        <w:t xml:space="preserve"> совершившим первое нарушение до 31 декабря 2015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867438" w:rsidRPr="005E29B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2F4D">
        <w:rPr>
          <w:rFonts w:ascii="Times New Roman" w:hAnsi="Times New Roman" w:cs="Times New Roman"/>
          <w:sz w:val="28"/>
          <w:szCs w:val="28"/>
        </w:rPr>
        <w:t xml:space="preserve"> являться обратной силой закона. И она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867438" w:rsidRPr="005E29BA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C53D42" w:rsidRPr="005E29BA">
        <w:rPr>
          <w:rFonts w:ascii="Times New Roman" w:hAnsi="Times New Roman" w:cs="Times New Roman"/>
          <w:sz w:val="28"/>
          <w:szCs w:val="28"/>
        </w:rPr>
        <w:t>,</w:t>
      </w:r>
      <w:r w:rsidR="00867438" w:rsidRPr="005E29BA">
        <w:rPr>
          <w:rFonts w:ascii="Times New Roman" w:hAnsi="Times New Roman" w:cs="Times New Roman"/>
          <w:sz w:val="28"/>
          <w:szCs w:val="28"/>
        </w:rPr>
        <w:t xml:space="preserve"> ухудшает положение лица.</w:t>
      </w:r>
      <w:r w:rsidR="00941A4D">
        <w:rPr>
          <w:rFonts w:ascii="Times New Roman" w:hAnsi="Times New Roman" w:cs="Times New Roman"/>
          <w:sz w:val="28"/>
          <w:szCs w:val="28"/>
        </w:rPr>
        <w:t xml:space="preserve"> </w:t>
      </w:r>
      <w:r w:rsidR="00477308">
        <w:rPr>
          <w:rFonts w:ascii="Times New Roman" w:hAnsi="Times New Roman" w:cs="Times New Roman"/>
          <w:sz w:val="28"/>
          <w:szCs w:val="28"/>
        </w:rPr>
        <w:t xml:space="preserve">В данной позиции первое правонарушение является неразрывно связанным </w:t>
      </w:r>
      <w:r w:rsidR="00072F4D">
        <w:rPr>
          <w:rFonts w:ascii="Times New Roman" w:hAnsi="Times New Roman" w:cs="Times New Roman"/>
          <w:sz w:val="28"/>
          <w:szCs w:val="28"/>
        </w:rPr>
        <w:t xml:space="preserve">с </w:t>
      </w:r>
      <w:r w:rsidR="00477308">
        <w:rPr>
          <w:rFonts w:ascii="Times New Roman" w:hAnsi="Times New Roman" w:cs="Times New Roman"/>
          <w:sz w:val="28"/>
          <w:szCs w:val="28"/>
        </w:rPr>
        <w:t>элементом повторного правонарушения. Этот подход особенно популярен у арбитражных управляющих, так как он очевидно улучшает их положение.</w:t>
      </w:r>
      <w:r w:rsidR="00C53D42">
        <w:rPr>
          <w:rFonts w:ascii="Times New Roman" w:hAnsi="Times New Roman" w:cs="Times New Roman"/>
          <w:sz w:val="28"/>
          <w:szCs w:val="28"/>
        </w:rPr>
        <w:t xml:space="preserve"> Подход нашё</w:t>
      </w:r>
      <w:r w:rsidR="00F06C28">
        <w:rPr>
          <w:rFonts w:ascii="Times New Roman" w:hAnsi="Times New Roman" w:cs="Times New Roman"/>
          <w:sz w:val="28"/>
          <w:szCs w:val="28"/>
        </w:rPr>
        <w:t xml:space="preserve">л отражение в </w:t>
      </w:r>
      <w:r w:rsidR="00623311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623311" w:rsidRPr="00623311">
        <w:rPr>
          <w:rFonts w:ascii="Times New Roman" w:hAnsi="Times New Roman" w:cs="Times New Roman"/>
          <w:bCs/>
          <w:sz w:val="28"/>
          <w:szCs w:val="28"/>
        </w:rPr>
        <w:t>Арбитражного</w:t>
      </w:r>
      <w:r w:rsidR="00F06C28">
        <w:rPr>
          <w:rFonts w:ascii="Times New Roman" w:hAnsi="Times New Roman" w:cs="Times New Roman"/>
          <w:sz w:val="28"/>
          <w:szCs w:val="28"/>
        </w:rPr>
        <w:t xml:space="preserve"> суда Республики Башкортостан от 24.06.2016 по делу А07-10001</w:t>
      </w:r>
      <w:r w:rsidR="00F06C28" w:rsidRPr="00F06C28">
        <w:rPr>
          <w:rFonts w:ascii="Times New Roman" w:hAnsi="Times New Roman" w:cs="Times New Roman"/>
          <w:sz w:val="28"/>
          <w:szCs w:val="28"/>
        </w:rPr>
        <w:t>/2016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="00072F4D">
        <w:rPr>
          <w:rFonts w:ascii="Times New Roman" w:hAnsi="Times New Roman" w:cs="Times New Roman"/>
          <w:sz w:val="28"/>
          <w:szCs w:val="28"/>
        </w:rPr>
        <w:t>.</w:t>
      </w:r>
    </w:p>
    <w:p w14:paraId="369F09AF" w14:textId="6D448D9D" w:rsidR="00B835DA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5DA">
        <w:rPr>
          <w:rFonts w:ascii="Times New Roman" w:hAnsi="Times New Roman" w:cs="Times New Roman"/>
          <w:sz w:val="28"/>
          <w:szCs w:val="28"/>
        </w:rPr>
        <w:t xml:space="preserve">В судебной практике </w:t>
      </w:r>
      <w:r w:rsidR="00623311">
        <w:rPr>
          <w:rFonts w:ascii="Times New Roman" w:hAnsi="Times New Roman" w:cs="Times New Roman"/>
          <w:sz w:val="28"/>
          <w:szCs w:val="28"/>
        </w:rPr>
        <w:t>так</w:t>
      </w:r>
      <w:r w:rsidR="00623311" w:rsidRPr="00623311">
        <w:rPr>
          <w:rFonts w:ascii="Times New Roman" w:hAnsi="Times New Roman" w:cs="Times New Roman"/>
          <w:bCs/>
          <w:sz w:val="28"/>
          <w:szCs w:val="28"/>
        </w:rPr>
        <w:t>же</w:t>
      </w:r>
      <w:r w:rsidR="00C53D42">
        <w:rPr>
          <w:rFonts w:ascii="Times New Roman" w:hAnsi="Times New Roman" w:cs="Times New Roman"/>
          <w:sz w:val="28"/>
          <w:szCs w:val="28"/>
        </w:rPr>
        <w:t xml:space="preserve"> распространё</w:t>
      </w:r>
      <w:r w:rsidR="00B835DA">
        <w:rPr>
          <w:rFonts w:ascii="Times New Roman" w:hAnsi="Times New Roman" w:cs="Times New Roman"/>
          <w:sz w:val="28"/>
          <w:szCs w:val="28"/>
        </w:rPr>
        <w:t>н и второй подход, согл</w:t>
      </w:r>
      <w:r w:rsidR="00C53D42">
        <w:rPr>
          <w:rFonts w:ascii="Times New Roman" w:hAnsi="Times New Roman" w:cs="Times New Roman"/>
          <w:sz w:val="28"/>
          <w:szCs w:val="28"/>
        </w:rPr>
        <w:t>асно ему</w:t>
      </w:r>
      <w:r w:rsidR="00B835DA">
        <w:rPr>
          <w:rFonts w:ascii="Times New Roman" w:hAnsi="Times New Roman" w:cs="Times New Roman"/>
          <w:sz w:val="28"/>
          <w:szCs w:val="28"/>
        </w:rPr>
        <w:t xml:space="preserve"> </w:t>
      </w:r>
      <w:r w:rsidR="00623311">
        <w:rPr>
          <w:rFonts w:ascii="Times New Roman" w:hAnsi="Times New Roman" w:cs="Times New Roman"/>
          <w:sz w:val="28"/>
          <w:szCs w:val="28"/>
        </w:rPr>
        <w:t>первое правонарушение,</w:t>
      </w:r>
      <w:r w:rsidR="00B835DA">
        <w:rPr>
          <w:rFonts w:ascii="Times New Roman" w:hAnsi="Times New Roman" w:cs="Times New Roman"/>
          <w:sz w:val="28"/>
          <w:szCs w:val="28"/>
        </w:rPr>
        <w:t xml:space="preserve"> на основе которого в дальнейшем делаются выводы, может быть </w:t>
      </w:r>
      <w:r w:rsidR="00B835DA" w:rsidRPr="00623311">
        <w:rPr>
          <w:rFonts w:ascii="Times New Roman" w:hAnsi="Times New Roman" w:cs="Times New Roman"/>
          <w:bCs/>
          <w:sz w:val="28"/>
          <w:szCs w:val="28"/>
        </w:rPr>
        <w:t>совершено</w:t>
      </w:r>
      <w:r w:rsidR="00B835DA">
        <w:rPr>
          <w:rFonts w:ascii="Times New Roman" w:hAnsi="Times New Roman" w:cs="Times New Roman"/>
          <w:sz w:val="28"/>
          <w:szCs w:val="28"/>
        </w:rPr>
        <w:t xml:space="preserve"> </w:t>
      </w:r>
      <w:r w:rsidR="00867438">
        <w:rPr>
          <w:rFonts w:ascii="Times New Roman" w:hAnsi="Times New Roman" w:cs="Times New Roman"/>
          <w:sz w:val="28"/>
          <w:szCs w:val="28"/>
        </w:rPr>
        <w:t>и до</w:t>
      </w:r>
      <w:r w:rsidR="00B835DA">
        <w:rPr>
          <w:rFonts w:ascii="Times New Roman" w:hAnsi="Times New Roman" w:cs="Times New Roman"/>
          <w:sz w:val="28"/>
          <w:szCs w:val="28"/>
        </w:rPr>
        <w:t xml:space="preserve"> </w:t>
      </w:r>
      <w:r w:rsidR="00867438" w:rsidRPr="00867438">
        <w:rPr>
          <w:rFonts w:ascii="Times New Roman" w:hAnsi="Times New Roman" w:cs="Times New Roman"/>
          <w:sz w:val="28"/>
          <w:szCs w:val="28"/>
        </w:rPr>
        <w:t xml:space="preserve">31 </w:t>
      </w:r>
      <w:r w:rsidR="00867438">
        <w:rPr>
          <w:rFonts w:ascii="Times New Roman" w:hAnsi="Times New Roman" w:cs="Times New Roman"/>
          <w:sz w:val="28"/>
          <w:szCs w:val="28"/>
        </w:rPr>
        <w:t>декабря 2015 года, т.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867438">
        <w:rPr>
          <w:rFonts w:ascii="Times New Roman" w:hAnsi="Times New Roman" w:cs="Times New Roman"/>
          <w:sz w:val="28"/>
          <w:szCs w:val="28"/>
        </w:rPr>
        <w:t>е.  в период действия старой редакции КоАП РФ.</w:t>
      </w:r>
      <w:r w:rsidR="00B835DA">
        <w:rPr>
          <w:rFonts w:ascii="Times New Roman" w:hAnsi="Times New Roman" w:cs="Times New Roman"/>
          <w:sz w:val="28"/>
          <w:szCs w:val="28"/>
        </w:rPr>
        <w:t xml:space="preserve"> </w:t>
      </w:r>
      <w:r w:rsidR="00867438">
        <w:rPr>
          <w:rFonts w:ascii="Times New Roman" w:hAnsi="Times New Roman" w:cs="Times New Roman"/>
          <w:sz w:val="28"/>
          <w:szCs w:val="28"/>
        </w:rPr>
        <w:t xml:space="preserve"> Сторонники данного подхода опираются </w:t>
      </w:r>
      <w:r w:rsidR="00880B5D">
        <w:rPr>
          <w:rFonts w:ascii="Times New Roman" w:hAnsi="Times New Roman" w:cs="Times New Roman"/>
          <w:sz w:val="28"/>
          <w:szCs w:val="28"/>
        </w:rPr>
        <w:t xml:space="preserve">на положения КоАП РФ, которые устанавливают критерии повторности. В критериях изложено, что правонарушение должно быть однородно и факт его совершения </w:t>
      </w:r>
      <w:r w:rsidR="00C53D42">
        <w:rPr>
          <w:rFonts w:ascii="Times New Roman" w:hAnsi="Times New Roman" w:cs="Times New Roman"/>
          <w:sz w:val="28"/>
          <w:szCs w:val="28"/>
        </w:rPr>
        <w:t xml:space="preserve">должен быть установлен </w:t>
      </w:r>
      <w:r w:rsidR="00880B5D">
        <w:rPr>
          <w:rFonts w:ascii="Times New Roman" w:hAnsi="Times New Roman" w:cs="Times New Roman"/>
          <w:sz w:val="28"/>
          <w:szCs w:val="28"/>
        </w:rPr>
        <w:t xml:space="preserve">в </w:t>
      </w:r>
      <w:r w:rsidR="0062331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23311" w:rsidRPr="00623311">
        <w:rPr>
          <w:rFonts w:ascii="Times New Roman" w:hAnsi="Times New Roman" w:cs="Times New Roman"/>
          <w:bCs/>
          <w:sz w:val="28"/>
          <w:szCs w:val="28"/>
        </w:rPr>
        <w:t>срока</w:t>
      </w:r>
      <w:r w:rsidR="00880B5D">
        <w:rPr>
          <w:rFonts w:ascii="Times New Roman" w:hAnsi="Times New Roman" w:cs="Times New Roman"/>
          <w:sz w:val="28"/>
          <w:szCs w:val="28"/>
        </w:rPr>
        <w:t xml:space="preserve"> для</w:t>
      </w:r>
      <w:r w:rsidR="00C53D42">
        <w:rPr>
          <w:rFonts w:ascii="Times New Roman" w:hAnsi="Times New Roman" w:cs="Times New Roman"/>
          <w:sz w:val="28"/>
          <w:szCs w:val="28"/>
        </w:rPr>
        <w:t xml:space="preserve"> привлечения к ответственности. </w:t>
      </w:r>
      <w:r w:rsidR="00880B5D">
        <w:rPr>
          <w:rFonts w:ascii="Times New Roman" w:hAnsi="Times New Roman" w:cs="Times New Roman"/>
          <w:sz w:val="28"/>
          <w:szCs w:val="28"/>
        </w:rPr>
        <w:t xml:space="preserve">Повторность уже выступает квалифицированным признаком правонарушения, следовательно, данный признак имеет </w:t>
      </w:r>
      <w:r w:rsidR="00EB18AE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EB18AE" w:rsidRPr="00EB18AE">
        <w:rPr>
          <w:rFonts w:ascii="Times New Roman" w:hAnsi="Times New Roman" w:cs="Times New Roman"/>
          <w:bCs/>
          <w:sz w:val="28"/>
          <w:szCs w:val="28"/>
        </w:rPr>
        <w:t>только</w:t>
      </w:r>
      <w:r w:rsidR="00C53D42">
        <w:rPr>
          <w:rFonts w:ascii="Times New Roman" w:hAnsi="Times New Roman" w:cs="Times New Roman"/>
          <w:sz w:val="28"/>
          <w:szCs w:val="28"/>
        </w:rPr>
        <w:t xml:space="preserve"> к вновь совершённому правонарушению. И</w:t>
      </w:r>
      <w:r w:rsidR="00880B5D">
        <w:rPr>
          <w:rFonts w:ascii="Times New Roman" w:hAnsi="Times New Roman" w:cs="Times New Roman"/>
          <w:sz w:val="28"/>
          <w:szCs w:val="28"/>
        </w:rPr>
        <w:t>з этого следуе</w:t>
      </w:r>
      <w:r w:rsidR="00C53D42">
        <w:rPr>
          <w:rFonts w:ascii="Times New Roman" w:hAnsi="Times New Roman" w:cs="Times New Roman"/>
          <w:sz w:val="28"/>
          <w:szCs w:val="28"/>
        </w:rPr>
        <w:t>т вывод о том, что ранее совершё</w:t>
      </w:r>
      <w:r w:rsidR="00880B5D">
        <w:rPr>
          <w:rFonts w:ascii="Times New Roman" w:hAnsi="Times New Roman" w:cs="Times New Roman"/>
          <w:sz w:val="28"/>
          <w:szCs w:val="28"/>
        </w:rPr>
        <w:t>нное правонарушение не является элементом вновь соверша</w:t>
      </w:r>
      <w:r w:rsidR="00C53D42">
        <w:rPr>
          <w:rFonts w:ascii="Times New Roman" w:hAnsi="Times New Roman" w:cs="Times New Roman"/>
          <w:sz w:val="28"/>
          <w:szCs w:val="28"/>
        </w:rPr>
        <w:t>емого деяния. Данный подход нашё</w:t>
      </w:r>
      <w:r w:rsidR="00880B5D">
        <w:rPr>
          <w:rFonts w:ascii="Times New Roman" w:hAnsi="Times New Roman" w:cs="Times New Roman"/>
          <w:sz w:val="28"/>
          <w:szCs w:val="28"/>
        </w:rPr>
        <w:t xml:space="preserve">л отражение в постановлении </w:t>
      </w:r>
      <w:r w:rsidR="00E50743">
        <w:rPr>
          <w:rFonts w:ascii="Times New Roman" w:hAnsi="Times New Roman" w:cs="Times New Roman"/>
          <w:sz w:val="28"/>
          <w:szCs w:val="28"/>
        </w:rPr>
        <w:t>Арбитражного суда Восточного-Сибирского округа от 14.06.2017 по делу номер А33-25084</w:t>
      </w:r>
      <w:r w:rsidR="00E50743" w:rsidRPr="00E50743">
        <w:rPr>
          <w:rFonts w:ascii="Times New Roman" w:hAnsi="Times New Roman" w:cs="Times New Roman"/>
          <w:sz w:val="28"/>
          <w:szCs w:val="28"/>
        </w:rPr>
        <w:t>/2016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="00072F4D">
        <w:rPr>
          <w:rFonts w:ascii="Times New Roman" w:hAnsi="Times New Roman" w:cs="Times New Roman"/>
          <w:sz w:val="28"/>
          <w:szCs w:val="28"/>
        </w:rPr>
        <w:t>.</w:t>
      </w:r>
    </w:p>
    <w:p w14:paraId="6B8614F1" w14:textId="45291275" w:rsidR="004E0F35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0538">
        <w:rPr>
          <w:rFonts w:ascii="Times New Roman" w:hAnsi="Times New Roman" w:cs="Times New Roman"/>
          <w:sz w:val="28"/>
          <w:szCs w:val="28"/>
        </w:rPr>
        <w:t>Правильное</w:t>
      </w:r>
      <w:r w:rsidR="00E50743">
        <w:rPr>
          <w:rFonts w:ascii="Times New Roman" w:hAnsi="Times New Roman" w:cs="Times New Roman"/>
          <w:sz w:val="28"/>
          <w:szCs w:val="28"/>
        </w:rPr>
        <w:t xml:space="preserve"> квалифицировани</w:t>
      </w:r>
      <w:r w:rsidR="005B0538">
        <w:rPr>
          <w:rFonts w:ascii="Times New Roman" w:hAnsi="Times New Roman" w:cs="Times New Roman"/>
          <w:sz w:val="28"/>
          <w:szCs w:val="28"/>
        </w:rPr>
        <w:t>е</w:t>
      </w:r>
      <w:r w:rsidR="00C53D42">
        <w:rPr>
          <w:rFonts w:ascii="Times New Roman" w:hAnsi="Times New Roman" w:cs="Times New Roman"/>
          <w:sz w:val="28"/>
          <w:szCs w:val="28"/>
        </w:rPr>
        <w:t xml:space="preserve"> совершё</w:t>
      </w:r>
      <w:r w:rsidR="00E50743">
        <w:rPr>
          <w:rFonts w:ascii="Times New Roman" w:hAnsi="Times New Roman" w:cs="Times New Roman"/>
          <w:sz w:val="28"/>
          <w:szCs w:val="28"/>
        </w:rPr>
        <w:t xml:space="preserve">нного правонарушения </w:t>
      </w:r>
      <w:r w:rsidR="005B0538">
        <w:rPr>
          <w:rFonts w:ascii="Times New Roman" w:hAnsi="Times New Roman" w:cs="Times New Roman"/>
          <w:sz w:val="28"/>
          <w:szCs w:val="28"/>
        </w:rPr>
        <w:t>особо важно на практике.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0D2567">
        <w:rPr>
          <w:rFonts w:ascii="Times New Roman" w:hAnsi="Times New Roman" w:cs="Times New Roman"/>
          <w:sz w:val="28"/>
          <w:szCs w:val="28"/>
        </w:rPr>
        <w:t>Ведь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0D2567">
        <w:rPr>
          <w:rFonts w:ascii="Times New Roman" w:hAnsi="Times New Roman" w:cs="Times New Roman"/>
          <w:sz w:val="28"/>
          <w:szCs w:val="28"/>
        </w:rPr>
        <w:t>если Управление Росреестра неправильно квалифицирова</w:t>
      </w:r>
      <w:r w:rsidR="001A4023">
        <w:rPr>
          <w:rFonts w:ascii="Times New Roman" w:hAnsi="Times New Roman" w:cs="Times New Roman"/>
          <w:sz w:val="28"/>
          <w:szCs w:val="28"/>
        </w:rPr>
        <w:t xml:space="preserve">ло правонарушение в протоколе и в </w:t>
      </w:r>
      <w:r w:rsidR="001A4023" w:rsidRPr="004C1D52">
        <w:rPr>
          <w:rFonts w:ascii="Times New Roman" w:hAnsi="Times New Roman" w:cs="Times New Roman"/>
          <w:bCs/>
          <w:sz w:val="28"/>
          <w:szCs w:val="28"/>
        </w:rPr>
        <w:t>последующ</w:t>
      </w:r>
      <w:r w:rsidR="004C1D52" w:rsidRPr="004C1D52">
        <w:rPr>
          <w:rFonts w:ascii="Times New Roman" w:hAnsi="Times New Roman" w:cs="Times New Roman"/>
          <w:bCs/>
          <w:sz w:val="28"/>
          <w:szCs w:val="28"/>
        </w:rPr>
        <w:t>е</w:t>
      </w:r>
      <w:r w:rsidR="001A4023" w:rsidRPr="004C1D52">
        <w:rPr>
          <w:rFonts w:ascii="Times New Roman" w:hAnsi="Times New Roman" w:cs="Times New Roman"/>
          <w:bCs/>
          <w:sz w:val="28"/>
          <w:szCs w:val="28"/>
        </w:rPr>
        <w:t>м</w:t>
      </w:r>
      <w:r w:rsidR="001A4023">
        <w:rPr>
          <w:rFonts w:ascii="Times New Roman" w:hAnsi="Times New Roman" w:cs="Times New Roman"/>
          <w:sz w:val="28"/>
          <w:szCs w:val="28"/>
        </w:rPr>
        <w:t xml:space="preserve"> обратилось в арбитражный суд с заявлением о </w:t>
      </w:r>
      <w:r w:rsidR="001A4023" w:rsidRPr="004C1D52">
        <w:rPr>
          <w:rFonts w:ascii="Times New Roman" w:hAnsi="Times New Roman" w:cs="Times New Roman"/>
          <w:bCs/>
          <w:sz w:val="28"/>
          <w:szCs w:val="28"/>
        </w:rPr>
        <w:t>привлечени</w:t>
      </w:r>
      <w:r w:rsidR="004C1D52" w:rsidRPr="004C1D52">
        <w:rPr>
          <w:rFonts w:ascii="Times New Roman" w:hAnsi="Times New Roman" w:cs="Times New Roman"/>
          <w:bCs/>
          <w:sz w:val="28"/>
          <w:szCs w:val="28"/>
        </w:rPr>
        <w:t>и</w:t>
      </w:r>
      <w:r w:rsidR="00BF5F4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CA51AF">
        <w:rPr>
          <w:rFonts w:ascii="Times New Roman" w:hAnsi="Times New Roman" w:cs="Times New Roman"/>
          <w:sz w:val="28"/>
          <w:szCs w:val="28"/>
        </w:rPr>
        <w:t>по ч.</w:t>
      </w:r>
      <w:r w:rsidR="00C53D42">
        <w:rPr>
          <w:rFonts w:ascii="Times New Roman" w:hAnsi="Times New Roman" w:cs="Times New Roman"/>
          <w:sz w:val="28"/>
          <w:szCs w:val="28"/>
        </w:rPr>
        <w:t xml:space="preserve"> 3</w:t>
      </w:r>
      <w:r w:rsidR="00CA51AF">
        <w:rPr>
          <w:rFonts w:ascii="Times New Roman" w:hAnsi="Times New Roman" w:cs="Times New Roman"/>
          <w:sz w:val="28"/>
          <w:szCs w:val="28"/>
        </w:rPr>
        <w:t xml:space="preserve"> при наличии признаков ч.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CA51AF">
        <w:rPr>
          <w:rFonts w:ascii="Times New Roman" w:hAnsi="Times New Roman" w:cs="Times New Roman"/>
          <w:sz w:val="28"/>
          <w:szCs w:val="28"/>
        </w:rPr>
        <w:t>3.1</w:t>
      </w:r>
      <w:r w:rsidR="00C3731C">
        <w:rPr>
          <w:rFonts w:ascii="Times New Roman" w:hAnsi="Times New Roman" w:cs="Times New Roman"/>
          <w:sz w:val="28"/>
          <w:szCs w:val="28"/>
        </w:rPr>
        <w:t xml:space="preserve">, то суд откажет </w:t>
      </w:r>
      <w:r w:rsidR="00C53D42">
        <w:rPr>
          <w:rFonts w:ascii="Times New Roman" w:hAnsi="Times New Roman" w:cs="Times New Roman"/>
          <w:sz w:val="28"/>
          <w:szCs w:val="28"/>
        </w:rPr>
        <w:t>в привлечении к ответственности</w:t>
      </w:r>
      <w:r w:rsidR="00C3731C">
        <w:rPr>
          <w:rFonts w:ascii="Times New Roman" w:hAnsi="Times New Roman" w:cs="Times New Roman"/>
          <w:sz w:val="28"/>
          <w:szCs w:val="28"/>
        </w:rPr>
        <w:t xml:space="preserve"> даже при наличии формально установленной</w:t>
      </w:r>
      <w:r w:rsidR="004C34C9">
        <w:rPr>
          <w:rFonts w:ascii="Times New Roman" w:hAnsi="Times New Roman" w:cs="Times New Roman"/>
          <w:sz w:val="28"/>
          <w:szCs w:val="28"/>
        </w:rPr>
        <w:t xml:space="preserve"> объ</w:t>
      </w:r>
      <w:r w:rsidR="00072F4D">
        <w:rPr>
          <w:rFonts w:ascii="Times New Roman" w:hAnsi="Times New Roman" w:cs="Times New Roman"/>
          <w:sz w:val="28"/>
          <w:szCs w:val="28"/>
        </w:rPr>
        <w:t>ективной стороны правонарушения</w:t>
      </w:r>
      <w:r w:rsidR="00B2678F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="00C3731C">
        <w:rPr>
          <w:rFonts w:ascii="Times New Roman" w:hAnsi="Times New Roman" w:cs="Times New Roman"/>
          <w:sz w:val="28"/>
          <w:szCs w:val="28"/>
        </w:rPr>
        <w:t xml:space="preserve"> </w:t>
      </w:r>
      <w:r w:rsidR="00F127DC">
        <w:rPr>
          <w:rFonts w:ascii="Times New Roman" w:hAnsi="Times New Roman" w:cs="Times New Roman"/>
          <w:sz w:val="28"/>
          <w:szCs w:val="28"/>
        </w:rPr>
        <w:t>Суд не может самостоятельно переквалифициро</w:t>
      </w:r>
      <w:r w:rsidR="00C53D42">
        <w:rPr>
          <w:rFonts w:ascii="Times New Roman" w:hAnsi="Times New Roman" w:cs="Times New Roman"/>
          <w:sz w:val="28"/>
          <w:szCs w:val="28"/>
        </w:rPr>
        <w:t>вать статью, так как это приведё</w:t>
      </w:r>
      <w:r w:rsidR="00F127DC">
        <w:rPr>
          <w:rFonts w:ascii="Times New Roman" w:hAnsi="Times New Roman" w:cs="Times New Roman"/>
          <w:sz w:val="28"/>
          <w:szCs w:val="28"/>
        </w:rPr>
        <w:t xml:space="preserve">т к ухудшению положения лица, </w:t>
      </w:r>
      <w:r w:rsidR="00072F4D">
        <w:rPr>
          <w:rFonts w:ascii="Times New Roman" w:hAnsi="Times New Roman" w:cs="Times New Roman"/>
          <w:sz w:val="28"/>
          <w:szCs w:val="28"/>
        </w:rPr>
        <w:t xml:space="preserve"> о чём говорит </w:t>
      </w:r>
      <w:r w:rsidR="00F127DC">
        <w:rPr>
          <w:rFonts w:ascii="Times New Roman" w:hAnsi="Times New Roman" w:cs="Times New Roman"/>
          <w:sz w:val="28"/>
          <w:szCs w:val="28"/>
        </w:rPr>
        <w:t>п.</w:t>
      </w:r>
      <w:r w:rsidR="00C53D42">
        <w:rPr>
          <w:rFonts w:ascii="Times New Roman" w:hAnsi="Times New Roman" w:cs="Times New Roman"/>
          <w:sz w:val="28"/>
          <w:szCs w:val="28"/>
        </w:rPr>
        <w:t xml:space="preserve"> </w:t>
      </w:r>
      <w:r w:rsidR="00F127DC">
        <w:rPr>
          <w:rFonts w:ascii="Times New Roman" w:hAnsi="Times New Roman" w:cs="Times New Roman"/>
          <w:sz w:val="28"/>
          <w:szCs w:val="28"/>
        </w:rPr>
        <w:t>20 Постановления Верховного Суда РФ</w:t>
      </w:r>
      <w:r w:rsidR="009565F6">
        <w:rPr>
          <w:rFonts w:ascii="Times New Roman" w:hAnsi="Times New Roman" w:cs="Times New Roman"/>
          <w:sz w:val="28"/>
          <w:szCs w:val="28"/>
        </w:rPr>
        <w:t xml:space="preserve"> №5</w:t>
      </w:r>
      <w:r w:rsidR="00F127DC">
        <w:rPr>
          <w:rFonts w:ascii="Times New Roman" w:hAnsi="Times New Roman" w:cs="Times New Roman"/>
          <w:sz w:val="28"/>
          <w:szCs w:val="28"/>
        </w:rPr>
        <w:t xml:space="preserve"> от 24.03.2005 года</w:t>
      </w:r>
      <w:r w:rsidR="0048777D" w:rsidRPr="0048777D">
        <w:rPr>
          <w:rFonts w:ascii="Times New Roman" w:hAnsi="Times New Roman" w:cs="Times New Roman"/>
          <w:sz w:val="28"/>
          <w:szCs w:val="28"/>
        </w:rPr>
        <w:t xml:space="preserve"> </w:t>
      </w:r>
      <w:r w:rsidR="007E681F" w:rsidRPr="0048777D">
        <w:rPr>
          <w:rFonts w:ascii="Times New Roman" w:hAnsi="Times New Roman" w:cs="Times New Roman"/>
          <w:sz w:val="28"/>
          <w:szCs w:val="28"/>
        </w:rPr>
        <w:t>(в</w:t>
      </w:r>
      <w:r w:rsidR="00072F4D">
        <w:rPr>
          <w:rFonts w:ascii="Times New Roman" w:hAnsi="Times New Roman" w:cs="Times New Roman"/>
          <w:sz w:val="28"/>
          <w:szCs w:val="28"/>
        </w:rPr>
        <w:t xml:space="preserve"> ред. 19.12.2013)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="0048777D">
        <w:rPr>
          <w:rFonts w:ascii="Times New Roman" w:hAnsi="Times New Roman" w:cs="Times New Roman"/>
          <w:sz w:val="28"/>
          <w:szCs w:val="28"/>
        </w:rPr>
        <w:t xml:space="preserve"> Это подтверждает многочисленная судебная практика,</w:t>
      </w:r>
      <w:r w:rsidR="00AD4FF7">
        <w:rPr>
          <w:rFonts w:ascii="Times New Roman" w:hAnsi="Times New Roman" w:cs="Times New Roman"/>
          <w:sz w:val="28"/>
          <w:szCs w:val="28"/>
        </w:rPr>
        <w:t xml:space="preserve"> </w:t>
      </w:r>
      <w:r w:rsidR="0048777D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C53D42">
        <w:rPr>
          <w:rFonts w:ascii="Times New Roman" w:hAnsi="Times New Roman" w:cs="Times New Roman"/>
          <w:sz w:val="28"/>
          <w:szCs w:val="28"/>
        </w:rPr>
        <w:t>постановлением Четвё</w:t>
      </w:r>
      <w:r w:rsidR="00AD4FF7">
        <w:rPr>
          <w:rFonts w:ascii="Times New Roman" w:hAnsi="Times New Roman" w:cs="Times New Roman"/>
          <w:sz w:val="28"/>
          <w:szCs w:val="28"/>
        </w:rPr>
        <w:t>ртого арбитражного апелляционного суда от 13.03.2017 по делу №А10-5017</w:t>
      </w:r>
      <w:r w:rsidR="00AD4FF7" w:rsidRPr="00AD4FF7">
        <w:rPr>
          <w:rFonts w:ascii="Times New Roman" w:hAnsi="Times New Roman" w:cs="Times New Roman"/>
          <w:sz w:val="28"/>
          <w:szCs w:val="28"/>
        </w:rPr>
        <w:t>/</w:t>
      </w:r>
      <w:r w:rsidR="00AD4FF7">
        <w:rPr>
          <w:rFonts w:ascii="Times New Roman" w:hAnsi="Times New Roman" w:cs="Times New Roman"/>
          <w:sz w:val="28"/>
          <w:szCs w:val="28"/>
        </w:rPr>
        <w:t>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="00AD4FF7">
        <w:rPr>
          <w:rFonts w:ascii="Times New Roman" w:hAnsi="Times New Roman" w:cs="Times New Roman"/>
          <w:sz w:val="28"/>
          <w:szCs w:val="28"/>
        </w:rPr>
        <w:t xml:space="preserve"> или решением Арбитражного суда Красноярска от 16.11.2016 по делу №А33-19043</w:t>
      </w:r>
      <w:r w:rsidR="00AD4FF7" w:rsidRPr="00AD4FF7">
        <w:rPr>
          <w:rFonts w:ascii="Times New Roman" w:hAnsi="Times New Roman" w:cs="Times New Roman"/>
          <w:sz w:val="28"/>
          <w:szCs w:val="28"/>
        </w:rPr>
        <w:t>/</w:t>
      </w:r>
      <w:r w:rsidR="00072F4D">
        <w:rPr>
          <w:rFonts w:ascii="Times New Roman" w:hAnsi="Times New Roman" w:cs="Times New Roman"/>
          <w:sz w:val="28"/>
          <w:szCs w:val="28"/>
        </w:rPr>
        <w:t>2016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="00072F4D">
        <w:rPr>
          <w:rFonts w:ascii="Times New Roman" w:hAnsi="Times New Roman" w:cs="Times New Roman"/>
          <w:sz w:val="28"/>
          <w:szCs w:val="28"/>
        </w:rPr>
        <w:t>.</w:t>
      </w:r>
    </w:p>
    <w:p w14:paraId="585B3458" w14:textId="21B7A36C" w:rsidR="00802F6A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D42">
        <w:rPr>
          <w:rFonts w:ascii="Times New Roman" w:hAnsi="Times New Roman" w:cs="Times New Roman"/>
          <w:sz w:val="28"/>
          <w:szCs w:val="28"/>
        </w:rPr>
        <w:t>Данные</w:t>
      </w:r>
      <w:r w:rsidR="00880884">
        <w:rPr>
          <w:rFonts w:ascii="Times New Roman" w:hAnsi="Times New Roman" w:cs="Times New Roman"/>
          <w:sz w:val="28"/>
          <w:szCs w:val="28"/>
        </w:rPr>
        <w:t xml:space="preserve"> тематического анализа</w:t>
      </w:r>
      <w:r w:rsidR="00B167BE">
        <w:rPr>
          <w:rFonts w:ascii="Times New Roman" w:hAnsi="Times New Roman" w:cs="Times New Roman"/>
          <w:sz w:val="28"/>
          <w:szCs w:val="28"/>
        </w:rPr>
        <w:t xml:space="preserve"> по упоминани</w:t>
      </w:r>
      <w:r w:rsidR="00C53D42">
        <w:rPr>
          <w:rFonts w:ascii="Times New Roman" w:hAnsi="Times New Roman" w:cs="Times New Roman"/>
          <w:sz w:val="28"/>
          <w:szCs w:val="28"/>
        </w:rPr>
        <w:t>ю административных дел, возбуждё</w:t>
      </w:r>
      <w:r w:rsidR="00B167BE">
        <w:rPr>
          <w:rFonts w:ascii="Times New Roman" w:hAnsi="Times New Roman" w:cs="Times New Roman"/>
          <w:sz w:val="28"/>
          <w:szCs w:val="28"/>
        </w:rPr>
        <w:t>нных</w:t>
      </w:r>
      <w:r w:rsidR="00DC7E73">
        <w:rPr>
          <w:rFonts w:ascii="Times New Roman" w:hAnsi="Times New Roman" w:cs="Times New Roman"/>
          <w:sz w:val="28"/>
          <w:szCs w:val="28"/>
        </w:rPr>
        <w:t xml:space="preserve"> по дисквалификации</w:t>
      </w:r>
      <w:r w:rsidR="00B167BE">
        <w:rPr>
          <w:rFonts w:ascii="Times New Roman" w:hAnsi="Times New Roman" w:cs="Times New Roman"/>
          <w:sz w:val="28"/>
          <w:szCs w:val="28"/>
        </w:rPr>
        <w:t xml:space="preserve"> против арбитражных управляющих</w:t>
      </w:r>
      <w:r w:rsidR="007E681F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880884" w:rsidRPr="00880884">
        <w:rPr>
          <w:rFonts w:ascii="Times New Roman" w:hAnsi="Times New Roman" w:cs="Times New Roman"/>
          <w:sz w:val="28"/>
          <w:szCs w:val="28"/>
        </w:rPr>
        <w:t>:</w:t>
      </w:r>
    </w:p>
    <w:p w14:paraId="63846D2A" w14:textId="61A2B555" w:rsidR="00880884" w:rsidRDefault="00880884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работы с ЕФРСБ – около 30% дел</w:t>
      </w:r>
      <w:r w:rsidR="00C53D42">
        <w:rPr>
          <w:rFonts w:ascii="Times New Roman" w:hAnsi="Times New Roman" w:cs="Times New Roman"/>
          <w:sz w:val="28"/>
          <w:szCs w:val="28"/>
        </w:rPr>
        <w:t>;</w:t>
      </w:r>
    </w:p>
    <w:p w14:paraId="7E9213DE" w14:textId="3A136EA6" w:rsidR="00880884" w:rsidRDefault="00880884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опубликования в газете </w:t>
      </w:r>
      <w:r w:rsidRPr="008808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КоммерсантЪ</w:t>
      </w:r>
      <w:r w:rsidRPr="0088088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4%</w:t>
      </w:r>
      <w:r w:rsidR="00C53D42">
        <w:rPr>
          <w:rFonts w:ascii="Times New Roman" w:hAnsi="Times New Roman" w:cs="Times New Roman"/>
          <w:sz w:val="28"/>
          <w:szCs w:val="28"/>
        </w:rPr>
        <w:t>;</w:t>
      </w:r>
    </w:p>
    <w:p w14:paraId="16E9E884" w14:textId="168897F2" w:rsidR="00880884" w:rsidRDefault="00E20E09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 к</w:t>
      </w:r>
      <w:r w:rsidR="00880884">
        <w:rPr>
          <w:rFonts w:ascii="Times New Roman" w:hAnsi="Times New Roman" w:cs="Times New Roman"/>
          <w:sz w:val="28"/>
          <w:szCs w:val="28"/>
        </w:rPr>
        <w:t xml:space="preserve"> форме и содержанию отчетов арбитражного управляющего </w:t>
      </w:r>
      <w:r>
        <w:rPr>
          <w:rFonts w:ascii="Times New Roman" w:hAnsi="Times New Roman" w:cs="Times New Roman"/>
          <w:sz w:val="28"/>
          <w:szCs w:val="28"/>
        </w:rPr>
        <w:t>– 10,1%</w:t>
      </w:r>
      <w:r w:rsidR="00C53D42">
        <w:rPr>
          <w:rFonts w:ascii="Times New Roman" w:hAnsi="Times New Roman" w:cs="Times New Roman"/>
          <w:sz w:val="28"/>
          <w:szCs w:val="28"/>
        </w:rPr>
        <w:t>;</w:t>
      </w:r>
    </w:p>
    <w:p w14:paraId="72DA20DC" w14:textId="1139D6E4" w:rsidR="00E20E09" w:rsidRDefault="007E681F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порядка проведения</w:t>
      </w:r>
      <w:r w:rsidR="001B3A33" w:rsidRPr="001B3A33">
        <w:rPr>
          <w:rFonts w:ascii="Times New Roman" w:hAnsi="Times New Roman" w:cs="Times New Roman"/>
          <w:sz w:val="28"/>
          <w:szCs w:val="28"/>
        </w:rPr>
        <w:t xml:space="preserve"> </w:t>
      </w:r>
      <w:r w:rsidR="001B3A33">
        <w:rPr>
          <w:rFonts w:ascii="Times New Roman" w:hAnsi="Times New Roman" w:cs="Times New Roman"/>
          <w:sz w:val="28"/>
          <w:szCs w:val="28"/>
        </w:rPr>
        <w:t>собрания кредиторов, предоставление отчетов суду – 33,</w:t>
      </w:r>
      <w:r w:rsidR="00725052">
        <w:rPr>
          <w:rFonts w:ascii="Times New Roman" w:hAnsi="Times New Roman" w:cs="Times New Roman"/>
          <w:sz w:val="28"/>
          <w:szCs w:val="28"/>
        </w:rPr>
        <w:t>3</w:t>
      </w:r>
      <w:r w:rsidR="001B3A33">
        <w:rPr>
          <w:rFonts w:ascii="Times New Roman" w:hAnsi="Times New Roman" w:cs="Times New Roman"/>
          <w:sz w:val="28"/>
          <w:szCs w:val="28"/>
        </w:rPr>
        <w:t>%</w:t>
      </w:r>
      <w:r w:rsidR="00C53D42">
        <w:rPr>
          <w:rFonts w:ascii="Times New Roman" w:hAnsi="Times New Roman" w:cs="Times New Roman"/>
          <w:sz w:val="28"/>
          <w:szCs w:val="28"/>
        </w:rPr>
        <w:t>;</w:t>
      </w:r>
    </w:p>
    <w:p w14:paraId="77833BA3" w14:textId="72F5903D" w:rsidR="001B3A33" w:rsidRDefault="00725052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Нарушения, связанные с </w:t>
      </w:r>
      <w:r w:rsidR="00742330">
        <w:rPr>
          <w:rFonts w:ascii="Times New Roman" w:hAnsi="Times New Roman" w:cs="Times New Roman"/>
          <w:sz w:val="28"/>
          <w:szCs w:val="28"/>
        </w:rPr>
        <w:t>непроведением либо ненадлежащим проведением мероприятий по пополнению конкурсной массы – 10,1%</w:t>
      </w:r>
      <w:r w:rsidR="00C53D42">
        <w:rPr>
          <w:rFonts w:ascii="Times New Roman" w:hAnsi="Times New Roman" w:cs="Times New Roman"/>
          <w:sz w:val="28"/>
          <w:szCs w:val="28"/>
        </w:rPr>
        <w:t>;</w:t>
      </w:r>
    </w:p>
    <w:p w14:paraId="23611F21" w14:textId="51AB62D4" w:rsidR="00742330" w:rsidRDefault="001A487F" w:rsidP="004814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связанные с порядком нарушения распределения конкурсной массы – 12,12%</w:t>
      </w:r>
      <w:r w:rsidR="005E1E39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="00C53D42">
        <w:rPr>
          <w:rFonts w:ascii="Times New Roman" w:hAnsi="Times New Roman" w:cs="Times New Roman"/>
          <w:sz w:val="28"/>
          <w:szCs w:val="28"/>
        </w:rPr>
        <w:t>.</w:t>
      </w:r>
    </w:p>
    <w:p w14:paraId="3C0DB7CC" w14:textId="14649533" w:rsidR="00F1600D" w:rsidRDefault="009A54C2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</w:t>
      </w:r>
      <w:r w:rsidR="00E66DEB">
        <w:rPr>
          <w:rFonts w:ascii="Times New Roman" w:hAnsi="Times New Roman" w:cs="Times New Roman"/>
          <w:sz w:val="28"/>
          <w:szCs w:val="28"/>
        </w:rPr>
        <w:t xml:space="preserve"> правонарушения, </w:t>
      </w:r>
      <w:r w:rsidR="00072F4D">
        <w:rPr>
          <w:rFonts w:ascii="Times New Roman" w:hAnsi="Times New Roman" w:cs="Times New Roman"/>
          <w:sz w:val="28"/>
          <w:szCs w:val="28"/>
        </w:rPr>
        <w:t>за которыми последовала дисквалификация</w:t>
      </w:r>
      <w:r w:rsidR="001A487F">
        <w:rPr>
          <w:rFonts w:ascii="Times New Roman" w:hAnsi="Times New Roman" w:cs="Times New Roman"/>
          <w:sz w:val="28"/>
          <w:szCs w:val="28"/>
        </w:rPr>
        <w:t xml:space="preserve"> арбитражного управляющего, то 70%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A487F">
        <w:rPr>
          <w:rFonts w:ascii="Times New Roman" w:hAnsi="Times New Roman" w:cs="Times New Roman"/>
          <w:sz w:val="28"/>
          <w:szCs w:val="28"/>
        </w:rPr>
        <w:t xml:space="preserve"> не привели к существенным и значимым нарушениям прав участников процесса банкротства. Можно говорить о </w:t>
      </w:r>
      <w:r w:rsidR="00E12778">
        <w:rPr>
          <w:rFonts w:ascii="Times New Roman" w:hAnsi="Times New Roman" w:cs="Times New Roman"/>
          <w:sz w:val="28"/>
          <w:szCs w:val="28"/>
        </w:rPr>
        <w:t>том,</w:t>
      </w:r>
      <w:r w:rsidR="005F1A7A">
        <w:rPr>
          <w:rFonts w:ascii="Times New Roman" w:hAnsi="Times New Roman" w:cs="Times New Roman"/>
          <w:sz w:val="28"/>
          <w:szCs w:val="28"/>
        </w:rPr>
        <w:t xml:space="preserve"> что дисквалификация арбитражны</w:t>
      </w:r>
      <w:r w:rsidR="00B57B86">
        <w:rPr>
          <w:rFonts w:ascii="Times New Roman" w:hAnsi="Times New Roman" w:cs="Times New Roman"/>
          <w:sz w:val="28"/>
          <w:szCs w:val="28"/>
        </w:rPr>
        <w:t>х</w:t>
      </w:r>
      <w:r w:rsidR="005F1A7A">
        <w:rPr>
          <w:rFonts w:ascii="Times New Roman" w:hAnsi="Times New Roman" w:cs="Times New Roman"/>
          <w:sz w:val="28"/>
          <w:szCs w:val="28"/>
        </w:rPr>
        <w:t xml:space="preserve"> управляющих становится формальной.</w:t>
      </w:r>
    </w:p>
    <w:p w14:paraId="36229AD6" w14:textId="1D05179D" w:rsidR="00573745" w:rsidRDefault="005E29BA" w:rsidP="00481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745" w:rsidRPr="00573745">
        <w:rPr>
          <w:rFonts w:ascii="Times New Roman" w:hAnsi="Times New Roman" w:cs="Times New Roman"/>
          <w:sz w:val="28"/>
          <w:szCs w:val="28"/>
        </w:rPr>
        <w:t>Все вышесказанное дает нам возможность сделать следующие выводы:</w:t>
      </w:r>
    </w:p>
    <w:p w14:paraId="5CABF01B" w14:textId="3FA1E1C1" w:rsidR="00531D78" w:rsidRDefault="00531D78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административной ответственности арбитражных управляющих привело к </w:t>
      </w:r>
      <w:r w:rsidR="008953AE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140434">
        <w:rPr>
          <w:rFonts w:ascii="Times New Roman" w:hAnsi="Times New Roman" w:cs="Times New Roman"/>
          <w:sz w:val="28"/>
          <w:szCs w:val="28"/>
        </w:rPr>
        <w:t xml:space="preserve">физическим лицам сложно найти арбитражного управляющего на процедуру, многие арбитражные управляющие просто не работают с физическими лицами </w:t>
      </w:r>
      <w:r w:rsidR="008953AE">
        <w:rPr>
          <w:rFonts w:ascii="Times New Roman" w:hAnsi="Times New Roman" w:cs="Times New Roman"/>
          <w:sz w:val="28"/>
          <w:szCs w:val="28"/>
        </w:rPr>
        <w:t>в связи с тем, что</w:t>
      </w:r>
      <w:r w:rsidR="00E66DEB">
        <w:rPr>
          <w:rFonts w:ascii="Times New Roman" w:hAnsi="Times New Roman" w:cs="Times New Roman"/>
          <w:sz w:val="28"/>
          <w:szCs w:val="28"/>
        </w:rPr>
        <w:t xml:space="preserve"> это невыгодно;</w:t>
      </w:r>
    </w:p>
    <w:p w14:paraId="1F64D847" w14:textId="161BDF35" w:rsidR="00140434" w:rsidRDefault="00140434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EB">
        <w:rPr>
          <w:rFonts w:ascii="Times New Roman" w:hAnsi="Times New Roman" w:cs="Times New Roman"/>
          <w:sz w:val="28"/>
          <w:szCs w:val="28"/>
        </w:rPr>
        <w:t>Ч</w:t>
      </w:r>
      <w:r w:rsidR="008953AE">
        <w:rPr>
          <w:rFonts w:ascii="Times New Roman" w:hAnsi="Times New Roman" w:cs="Times New Roman"/>
          <w:sz w:val="28"/>
          <w:szCs w:val="28"/>
        </w:rPr>
        <w:t>.</w:t>
      </w:r>
      <w:r w:rsid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8953AE">
        <w:rPr>
          <w:rFonts w:ascii="Times New Roman" w:hAnsi="Times New Roman" w:cs="Times New Roman"/>
          <w:sz w:val="28"/>
          <w:szCs w:val="28"/>
        </w:rPr>
        <w:t>3.1 ст.</w:t>
      </w:r>
      <w:r w:rsidR="00E66DEB">
        <w:rPr>
          <w:rFonts w:ascii="Times New Roman" w:hAnsi="Times New Roman" w:cs="Times New Roman"/>
          <w:sz w:val="28"/>
          <w:szCs w:val="28"/>
        </w:rPr>
        <w:t xml:space="preserve"> </w:t>
      </w:r>
      <w:r w:rsidR="008953AE">
        <w:rPr>
          <w:rFonts w:ascii="Times New Roman" w:hAnsi="Times New Roman" w:cs="Times New Roman"/>
          <w:sz w:val="28"/>
          <w:szCs w:val="28"/>
        </w:rPr>
        <w:t>14.1</w:t>
      </w:r>
      <w:r w:rsidR="007827A1">
        <w:rPr>
          <w:rFonts w:ascii="Times New Roman" w:hAnsi="Times New Roman" w:cs="Times New Roman"/>
          <w:sz w:val="28"/>
          <w:szCs w:val="28"/>
        </w:rPr>
        <w:t>3</w:t>
      </w:r>
      <w:r w:rsidR="008953AE">
        <w:rPr>
          <w:rFonts w:ascii="Times New Roman" w:hAnsi="Times New Roman" w:cs="Times New Roman"/>
          <w:sz w:val="28"/>
          <w:szCs w:val="28"/>
        </w:rPr>
        <w:t xml:space="preserve"> КоАП РФ, наоборот, привела к снижению уровня правовой превенции.  Ведь за нарушения различной степени следует одна санкция. Теряется стимул к снижению количества правонарушений, допущенных арбитражным управляющим, а </w:t>
      </w:r>
      <w:r w:rsidR="000B1683">
        <w:rPr>
          <w:rFonts w:ascii="Times New Roman" w:hAnsi="Times New Roman" w:cs="Times New Roman"/>
          <w:sz w:val="28"/>
          <w:szCs w:val="28"/>
        </w:rPr>
        <w:t>также</w:t>
      </w:r>
      <w:r w:rsidR="008953AE">
        <w:rPr>
          <w:rFonts w:ascii="Times New Roman" w:hAnsi="Times New Roman" w:cs="Times New Roman"/>
          <w:sz w:val="28"/>
          <w:szCs w:val="28"/>
        </w:rPr>
        <w:t xml:space="preserve"> к сниж</w:t>
      </w:r>
      <w:r w:rsidR="00E66DEB">
        <w:rPr>
          <w:rFonts w:ascii="Times New Roman" w:hAnsi="Times New Roman" w:cs="Times New Roman"/>
          <w:sz w:val="28"/>
          <w:szCs w:val="28"/>
        </w:rPr>
        <w:t>ению степени причинённого вреда;</w:t>
      </w:r>
    </w:p>
    <w:p w14:paraId="7B73C20E" w14:textId="244C2E6D" w:rsidR="008953AE" w:rsidRDefault="005561F4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праве происходит коллизия 2 основных принципов</w:t>
      </w:r>
      <w:r w:rsidR="000B1683">
        <w:rPr>
          <w:rFonts w:ascii="Times New Roman" w:hAnsi="Times New Roman" w:cs="Times New Roman"/>
          <w:sz w:val="28"/>
          <w:szCs w:val="28"/>
        </w:rPr>
        <w:t xml:space="preserve"> административного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Суды вынуждены выбирать между </w:t>
      </w:r>
      <w:r w:rsidR="000B1683">
        <w:rPr>
          <w:rFonts w:ascii="Times New Roman" w:hAnsi="Times New Roman" w:cs="Times New Roman"/>
          <w:sz w:val="28"/>
          <w:szCs w:val="28"/>
        </w:rPr>
        <w:t xml:space="preserve">принципом неотвратимости наказания и принципом </w:t>
      </w:r>
      <w:r w:rsidR="000B1683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справедливости </w:t>
      </w:r>
      <w:r w:rsidR="000B1683" w:rsidRPr="000B1683">
        <w:rPr>
          <w:rFonts w:ascii="Times New Roman" w:hAnsi="Times New Roman" w:cs="Times New Roman"/>
          <w:sz w:val="28"/>
          <w:szCs w:val="28"/>
        </w:rPr>
        <w:t>(соразмерности)</w:t>
      </w:r>
      <w:r w:rsidR="000B1683">
        <w:rPr>
          <w:rFonts w:ascii="Times New Roman" w:hAnsi="Times New Roman" w:cs="Times New Roman"/>
          <w:sz w:val="28"/>
          <w:szCs w:val="28"/>
        </w:rPr>
        <w:t>. Либо дисквалифицируя арбитражных управляющих за незначительные ошибки, либо освобождая их</w:t>
      </w:r>
      <w:r w:rsidR="000B46DD">
        <w:rPr>
          <w:rFonts w:ascii="Times New Roman" w:hAnsi="Times New Roman" w:cs="Times New Roman"/>
          <w:sz w:val="28"/>
          <w:szCs w:val="28"/>
        </w:rPr>
        <w:t xml:space="preserve"> </w:t>
      </w:r>
      <w:r w:rsidR="009A54C2">
        <w:rPr>
          <w:rFonts w:ascii="Times New Roman" w:hAnsi="Times New Roman" w:cs="Times New Roman"/>
          <w:sz w:val="28"/>
          <w:szCs w:val="28"/>
        </w:rPr>
        <w:t>от</w:t>
      </w:r>
      <w:r w:rsidR="000B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683">
        <w:rPr>
          <w:rFonts w:ascii="Times New Roman" w:hAnsi="Times New Roman" w:cs="Times New Roman"/>
          <w:sz w:val="28"/>
          <w:szCs w:val="28"/>
        </w:rPr>
        <w:t xml:space="preserve">ответственности. Зачастую более справедливым </w:t>
      </w:r>
      <w:r w:rsidR="000B1683" w:rsidRPr="009A54C2">
        <w:rPr>
          <w:rFonts w:ascii="Times New Roman" w:hAnsi="Times New Roman" w:cs="Times New Roman"/>
          <w:bCs/>
          <w:sz w:val="28"/>
          <w:szCs w:val="28"/>
        </w:rPr>
        <w:t>наказани</w:t>
      </w:r>
      <w:r w:rsidR="009A54C2" w:rsidRPr="009A54C2">
        <w:rPr>
          <w:rFonts w:ascii="Times New Roman" w:hAnsi="Times New Roman" w:cs="Times New Roman"/>
          <w:bCs/>
          <w:sz w:val="28"/>
          <w:szCs w:val="28"/>
        </w:rPr>
        <w:t>е</w:t>
      </w:r>
      <w:r w:rsidR="000B1683" w:rsidRPr="009A54C2">
        <w:rPr>
          <w:rFonts w:ascii="Times New Roman" w:hAnsi="Times New Roman" w:cs="Times New Roman"/>
          <w:bCs/>
          <w:sz w:val="28"/>
          <w:szCs w:val="28"/>
        </w:rPr>
        <w:t>м</w:t>
      </w:r>
      <w:r w:rsidR="000B1683">
        <w:rPr>
          <w:rFonts w:ascii="Times New Roman" w:hAnsi="Times New Roman" w:cs="Times New Roman"/>
          <w:sz w:val="28"/>
          <w:szCs w:val="28"/>
        </w:rPr>
        <w:t xml:space="preserve"> был бы </w:t>
      </w:r>
      <w:r w:rsidR="009E4D23">
        <w:rPr>
          <w:rFonts w:ascii="Times New Roman" w:hAnsi="Times New Roman" w:cs="Times New Roman"/>
          <w:sz w:val="28"/>
          <w:szCs w:val="28"/>
        </w:rPr>
        <w:t>административный штраф. Поэтому необходимо сделать н</w:t>
      </w:r>
      <w:r w:rsidR="00E66DEB">
        <w:rPr>
          <w:rFonts w:ascii="Times New Roman" w:hAnsi="Times New Roman" w:cs="Times New Roman"/>
          <w:sz w:val="28"/>
          <w:szCs w:val="28"/>
        </w:rPr>
        <w:t>орму альтернативно-определённой;</w:t>
      </w:r>
    </w:p>
    <w:p w14:paraId="7A68E792" w14:textId="4AA024C6" w:rsidR="009E4D23" w:rsidRDefault="00072F4D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огранич</w:t>
      </w:r>
      <w:r w:rsidR="009E4D23">
        <w:rPr>
          <w:rFonts w:ascii="Times New Roman" w:hAnsi="Times New Roman" w:cs="Times New Roman"/>
          <w:sz w:val="28"/>
          <w:szCs w:val="28"/>
        </w:rPr>
        <w:t>ить круг лиц</w:t>
      </w:r>
      <w:r w:rsidR="00E66DEB">
        <w:rPr>
          <w:rFonts w:ascii="Times New Roman" w:hAnsi="Times New Roman" w:cs="Times New Roman"/>
          <w:sz w:val="28"/>
          <w:szCs w:val="28"/>
        </w:rPr>
        <w:t>,</w:t>
      </w:r>
      <w:r w:rsidR="009E4D23">
        <w:rPr>
          <w:rFonts w:ascii="Times New Roman" w:hAnsi="Times New Roman" w:cs="Times New Roman"/>
          <w:sz w:val="28"/>
          <w:szCs w:val="28"/>
        </w:rPr>
        <w:t xml:space="preserve"> способных подавать жалобы по делу о банкротстве. На те</w:t>
      </w:r>
      <w:r w:rsidR="00E66DEB">
        <w:rPr>
          <w:rFonts w:ascii="Times New Roman" w:hAnsi="Times New Roman" w:cs="Times New Roman"/>
          <w:sz w:val="28"/>
          <w:szCs w:val="28"/>
        </w:rPr>
        <w:t>кущий момент правовая неопределё</w:t>
      </w:r>
      <w:r w:rsidR="009E4D23">
        <w:rPr>
          <w:rFonts w:ascii="Times New Roman" w:hAnsi="Times New Roman" w:cs="Times New Roman"/>
          <w:sz w:val="28"/>
          <w:szCs w:val="28"/>
        </w:rPr>
        <w:t>нность мешает работе арбитражного управляющего. Около ¾</w:t>
      </w:r>
      <w:r w:rsidR="009E4D23" w:rsidRPr="009E4D23">
        <w:rPr>
          <w:rFonts w:ascii="Times New Roman" w:hAnsi="Times New Roman" w:cs="Times New Roman"/>
          <w:sz w:val="28"/>
          <w:szCs w:val="28"/>
        </w:rPr>
        <w:t xml:space="preserve"> </w:t>
      </w:r>
      <w:r w:rsidR="009E4D23">
        <w:rPr>
          <w:rFonts w:ascii="Times New Roman" w:hAnsi="Times New Roman" w:cs="Times New Roman"/>
          <w:sz w:val="28"/>
          <w:szCs w:val="28"/>
        </w:rPr>
        <w:t>своего времени упр</w:t>
      </w:r>
      <w:r w:rsidR="00E66DEB">
        <w:rPr>
          <w:rFonts w:ascii="Times New Roman" w:hAnsi="Times New Roman" w:cs="Times New Roman"/>
          <w:sz w:val="28"/>
          <w:szCs w:val="28"/>
        </w:rPr>
        <w:t>авляющий тратит на работу с отчё</w:t>
      </w:r>
      <w:r w:rsidR="009E4D23">
        <w:rPr>
          <w:rFonts w:ascii="Times New Roman" w:hAnsi="Times New Roman" w:cs="Times New Roman"/>
          <w:sz w:val="28"/>
          <w:szCs w:val="28"/>
        </w:rPr>
        <w:t>тностью и лишь ¼</w:t>
      </w:r>
      <w:r w:rsidR="009E4D23" w:rsidRPr="009E4D23">
        <w:rPr>
          <w:rFonts w:ascii="Times New Roman" w:hAnsi="Times New Roman" w:cs="Times New Roman"/>
          <w:sz w:val="28"/>
          <w:szCs w:val="28"/>
        </w:rPr>
        <w:t xml:space="preserve"> </w:t>
      </w:r>
      <w:r w:rsidR="009E4D23">
        <w:rPr>
          <w:rFonts w:ascii="Times New Roman" w:hAnsi="Times New Roman" w:cs="Times New Roman"/>
          <w:sz w:val="28"/>
          <w:szCs w:val="28"/>
        </w:rPr>
        <w:t>времени на работу с конкурсной массой. Основной заботой контролирую</w:t>
      </w:r>
      <w:r w:rsidR="00E66DEB">
        <w:rPr>
          <w:rFonts w:ascii="Times New Roman" w:hAnsi="Times New Roman" w:cs="Times New Roman"/>
          <w:sz w:val="28"/>
          <w:szCs w:val="28"/>
        </w:rPr>
        <w:t>щих органов сейчас является отчё</w:t>
      </w:r>
      <w:r w:rsidR="009E4D23">
        <w:rPr>
          <w:rFonts w:ascii="Times New Roman" w:hAnsi="Times New Roman" w:cs="Times New Roman"/>
          <w:sz w:val="28"/>
          <w:szCs w:val="28"/>
        </w:rPr>
        <w:t xml:space="preserve">тность, а не экономическая </w:t>
      </w:r>
      <w:r w:rsidR="00E66DEB">
        <w:rPr>
          <w:rFonts w:ascii="Times New Roman" w:hAnsi="Times New Roman" w:cs="Times New Roman"/>
          <w:sz w:val="28"/>
          <w:szCs w:val="28"/>
        </w:rPr>
        <w:t>эффективность;</w:t>
      </w:r>
    </w:p>
    <w:p w14:paraId="0D463066" w14:textId="62ED6149" w:rsidR="00D81C27" w:rsidRDefault="00E66DEB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о</w:t>
      </w:r>
      <w:r w:rsidR="009E4D23" w:rsidRPr="007243B2">
        <w:rPr>
          <w:rFonts w:ascii="Times New Roman" w:hAnsi="Times New Roman" w:cs="Times New Roman"/>
          <w:sz w:val="28"/>
          <w:szCs w:val="28"/>
        </w:rPr>
        <w:t xml:space="preserve">тказ от бланкетной конструкции норм </w:t>
      </w:r>
      <w:r w:rsidR="007243B2" w:rsidRPr="007243B2">
        <w:rPr>
          <w:rFonts w:ascii="Times New Roman" w:hAnsi="Times New Roman" w:cs="Times New Roman"/>
          <w:sz w:val="28"/>
          <w:szCs w:val="28"/>
        </w:rPr>
        <w:t>и создание системы составов с дифференциацией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FDB438" w14:textId="16B6BE46" w:rsidR="007243B2" w:rsidRDefault="001A32EF" w:rsidP="0048147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AE32C5">
        <w:rPr>
          <w:rFonts w:ascii="Times New Roman" w:hAnsi="Times New Roman" w:cs="Times New Roman"/>
          <w:sz w:val="28"/>
          <w:szCs w:val="28"/>
        </w:rPr>
        <w:t xml:space="preserve">еренести часть административных составов с подведомственности арбитражных судов на подведомственность соответствующих надзорных и </w:t>
      </w:r>
      <w:r w:rsidR="00E66DEB">
        <w:rPr>
          <w:rFonts w:ascii="Times New Roman" w:hAnsi="Times New Roman" w:cs="Times New Roman"/>
          <w:sz w:val="28"/>
          <w:szCs w:val="28"/>
        </w:rPr>
        <w:t>контролирующих органов,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C5">
        <w:rPr>
          <w:rFonts w:ascii="Times New Roman" w:hAnsi="Times New Roman" w:cs="Times New Roman"/>
          <w:sz w:val="28"/>
          <w:szCs w:val="28"/>
        </w:rPr>
        <w:t>Росреестру</w:t>
      </w:r>
      <w:r w:rsidR="00E66DEB">
        <w:rPr>
          <w:rFonts w:ascii="Times New Roman" w:hAnsi="Times New Roman" w:cs="Times New Roman"/>
          <w:sz w:val="28"/>
          <w:szCs w:val="28"/>
        </w:rPr>
        <w:t xml:space="preserve"> полномочие</w:t>
      </w:r>
      <w:r w:rsidR="00AE32C5">
        <w:rPr>
          <w:rFonts w:ascii="Times New Roman" w:hAnsi="Times New Roman" w:cs="Times New Roman"/>
          <w:sz w:val="28"/>
          <w:szCs w:val="28"/>
        </w:rPr>
        <w:t xml:space="preserve"> принимать решение о малозначительности деяния. </w:t>
      </w:r>
      <w:r>
        <w:rPr>
          <w:rFonts w:ascii="Times New Roman" w:hAnsi="Times New Roman" w:cs="Times New Roman"/>
          <w:sz w:val="28"/>
          <w:szCs w:val="28"/>
        </w:rPr>
        <w:t>Это позволит разгрузить арбитражные суды.</w:t>
      </w:r>
    </w:p>
    <w:p w14:paraId="4A65A7A9" w14:textId="77777777" w:rsidR="00481470" w:rsidRDefault="00481470" w:rsidP="0048147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2177D" w14:textId="6ECC5FF6" w:rsidR="001A487F" w:rsidRPr="003E5273" w:rsidRDefault="003E5273" w:rsidP="00072F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7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196B9B5F" w14:textId="602EFB1C" w:rsidR="00022C85" w:rsidRPr="004277B4" w:rsidRDefault="00E80B46" w:rsidP="004277B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4">
        <w:rPr>
          <w:rFonts w:ascii="Times New Roman" w:hAnsi="Times New Roman" w:cs="Times New Roman"/>
          <w:sz w:val="28"/>
          <w:szCs w:val="28"/>
        </w:rPr>
        <w:t>Старков К.</w:t>
      </w:r>
      <w:r w:rsidR="00072F4D" w:rsidRPr="004277B4">
        <w:rPr>
          <w:rFonts w:ascii="Times New Roman" w:hAnsi="Times New Roman" w:cs="Times New Roman"/>
          <w:sz w:val="28"/>
          <w:szCs w:val="28"/>
        </w:rPr>
        <w:t xml:space="preserve"> </w:t>
      </w:r>
      <w:r w:rsidRPr="004277B4">
        <w:rPr>
          <w:rFonts w:ascii="Times New Roman" w:hAnsi="Times New Roman" w:cs="Times New Roman"/>
          <w:sz w:val="28"/>
          <w:szCs w:val="28"/>
        </w:rPr>
        <w:t>И</w:t>
      </w:r>
      <w:r w:rsidR="00072F4D" w:rsidRPr="004277B4">
        <w:rPr>
          <w:rFonts w:ascii="Times New Roman" w:hAnsi="Times New Roman" w:cs="Times New Roman"/>
          <w:sz w:val="28"/>
          <w:szCs w:val="28"/>
        </w:rPr>
        <w:t>.</w:t>
      </w:r>
      <w:r w:rsidR="003F403B" w:rsidRPr="004277B4">
        <w:rPr>
          <w:rFonts w:ascii="Times New Roman" w:hAnsi="Times New Roman" w:cs="Times New Roman"/>
          <w:sz w:val="28"/>
          <w:szCs w:val="28"/>
        </w:rPr>
        <w:t xml:space="preserve">  </w:t>
      </w:r>
      <w:r w:rsidRPr="004277B4">
        <w:rPr>
          <w:rFonts w:ascii="Times New Roman" w:hAnsi="Times New Roman" w:cs="Times New Roman"/>
          <w:sz w:val="28"/>
          <w:szCs w:val="28"/>
        </w:rPr>
        <w:t xml:space="preserve">О некоторых вопросах применения ч.3.1 и ч.3 ст.14.13 </w:t>
      </w:r>
      <w:r w:rsidR="003F403B" w:rsidRPr="004277B4">
        <w:rPr>
          <w:rFonts w:ascii="Times New Roman" w:hAnsi="Times New Roman" w:cs="Times New Roman"/>
          <w:sz w:val="28"/>
          <w:szCs w:val="28"/>
        </w:rPr>
        <w:t>КоАП РФ.</w:t>
      </w:r>
      <w:r w:rsidR="00072F4D" w:rsidRPr="004277B4">
        <w:rPr>
          <w:rFonts w:ascii="Times New Roman" w:hAnsi="Times New Roman" w:cs="Times New Roman"/>
          <w:sz w:val="28"/>
          <w:szCs w:val="28"/>
        </w:rPr>
        <w:t xml:space="preserve"> // Глаголъ Правосудия,</w:t>
      </w:r>
      <w:r w:rsidRPr="004277B4">
        <w:rPr>
          <w:rFonts w:ascii="Times New Roman" w:hAnsi="Times New Roman" w:cs="Times New Roman"/>
          <w:sz w:val="28"/>
          <w:szCs w:val="28"/>
        </w:rPr>
        <w:t xml:space="preserve"> 2017</w:t>
      </w:r>
      <w:r w:rsidR="00072F4D" w:rsidRPr="004277B4">
        <w:rPr>
          <w:rFonts w:ascii="Times New Roman" w:hAnsi="Times New Roman" w:cs="Times New Roman"/>
          <w:sz w:val="28"/>
          <w:szCs w:val="28"/>
        </w:rPr>
        <w:t>.</w:t>
      </w:r>
      <w:r w:rsidRPr="004277B4">
        <w:rPr>
          <w:rFonts w:ascii="Times New Roman" w:hAnsi="Times New Roman" w:cs="Times New Roman"/>
          <w:sz w:val="28"/>
          <w:szCs w:val="28"/>
        </w:rPr>
        <w:t xml:space="preserve"> </w:t>
      </w:r>
      <w:r w:rsidR="00072F4D" w:rsidRPr="004277B4">
        <w:rPr>
          <w:rFonts w:ascii="Times New Roman" w:hAnsi="Times New Roman" w:cs="Times New Roman"/>
          <w:sz w:val="28"/>
          <w:szCs w:val="28"/>
        </w:rPr>
        <w:t>– №2(14). – С</w:t>
      </w:r>
      <w:r w:rsidRPr="004277B4">
        <w:rPr>
          <w:rFonts w:ascii="Times New Roman" w:hAnsi="Times New Roman" w:cs="Times New Roman"/>
          <w:sz w:val="28"/>
          <w:szCs w:val="28"/>
        </w:rPr>
        <w:t>. 93</w:t>
      </w:r>
      <w:r w:rsidR="00072F4D" w:rsidRPr="004277B4">
        <w:rPr>
          <w:rFonts w:ascii="Times New Roman" w:hAnsi="Times New Roman" w:cs="Times New Roman"/>
          <w:sz w:val="28"/>
          <w:szCs w:val="28"/>
        </w:rPr>
        <w:t>–</w:t>
      </w:r>
      <w:r w:rsidRPr="004277B4">
        <w:rPr>
          <w:rFonts w:ascii="Times New Roman" w:hAnsi="Times New Roman" w:cs="Times New Roman"/>
          <w:sz w:val="28"/>
          <w:szCs w:val="28"/>
        </w:rPr>
        <w:t>96</w:t>
      </w:r>
      <w:r w:rsidR="00072F4D" w:rsidRPr="004277B4">
        <w:rPr>
          <w:rFonts w:ascii="Times New Roman" w:hAnsi="Times New Roman" w:cs="Times New Roman"/>
          <w:sz w:val="28"/>
          <w:szCs w:val="28"/>
        </w:rPr>
        <w:t>.</w:t>
      </w:r>
    </w:p>
    <w:p w14:paraId="767AA971" w14:textId="54C77850" w:rsidR="00E80B46" w:rsidRDefault="00E80B46" w:rsidP="00E80B4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46">
        <w:rPr>
          <w:rFonts w:ascii="Times New Roman" w:hAnsi="Times New Roman" w:cs="Times New Roman"/>
          <w:sz w:val="28"/>
          <w:szCs w:val="28"/>
        </w:rPr>
        <w:t>Винницкий А.</w:t>
      </w:r>
      <w:r w:rsidR="00072F4D">
        <w:rPr>
          <w:rFonts w:ascii="Times New Roman" w:hAnsi="Times New Roman" w:cs="Times New Roman"/>
          <w:sz w:val="28"/>
          <w:szCs w:val="28"/>
        </w:rPr>
        <w:t xml:space="preserve"> </w:t>
      </w:r>
      <w:r w:rsidR="003F403B">
        <w:rPr>
          <w:rFonts w:ascii="Times New Roman" w:hAnsi="Times New Roman" w:cs="Times New Roman"/>
          <w:sz w:val="28"/>
          <w:szCs w:val="28"/>
        </w:rPr>
        <w:t xml:space="preserve">В. </w:t>
      </w:r>
      <w:r w:rsidRPr="00E80B46">
        <w:rPr>
          <w:rFonts w:ascii="Times New Roman" w:hAnsi="Times New Roman" w:cs="Times New Roman"/>
          <w:sz w:val="28"/>
          <w:szCs w:val="28"/>
        </w:rPr>
        <w:t>Административная ответственность арбитражных управляющих: динамика и практик</w:t>
      </w:r>
      <w:r w:rsidR="003F403B">
        <w:rPr>
          <w:rFonts w:ascii="Times New Roman" w:hAnsi="Times New Roman" w:cs="Times New Roman"/>
          <w:sz w:val="28"/>
          <w:szCs w:val="28"/>
        </w:rPr>
        <w:t>а применения новых норм КоАП РФ.</w:t>
      </w:r>
      <w:r w:rsidRPr="00E80B46">
        <w:rPr>
          <w:rFonts w:ascii="Times New Roman" w:hAnsi="Times New Roman" w:cs="Times New Roman"/>
          <w:sz w:val="28"/>
          <w:szCs w:val="28"/>
        </w:rPr>
        <w:t xml:space="preserve"> // Администр</w:t>
      </w:r>
      <w:r w:rsidR="00072F4D">
        <w:rPr>
          <w:rFonts w:ascii="Times New Roman" w:hAnsi="Times New Roman" w:cs="Times New Roman"/>
          <w:sz w:val="28"/>
          <w:szCs w:val="28"/>
        </w:rPr>
        <w:t>ативное и муниципальное право, 2017. – № 12.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B46">
        <w:rPr>
          <w:rFonts w:ascii="Times New Roman" w:hAnsi="Times New Roman" w:cs="Times New Roman"/>
          <w:sz w:val="28"/>
          <w:szCs w:val="28"/>
        </w:rPr>
        <w:t>25</w:t>
      </w:r>
      <w:r w:rsidR="00072F4D">
        <w:rPr>
          <w:rFonts w:ascii="Times New Roman" w:hAnsi="Times New Roman" w:cs="Times New Roman"/>
          <w:sz w:val="28"/>
          <w:szCs w:val="28"/>
        </w:rPr>
        <w:t>.</w:t>
      </w:r>
    </w:p>
    <w:p w14:paraId="10EFEA36" w14:textId="462B492F" w:rsidR="00E80B46" w:rsidRPr="00126A27" w:rsidRDefault="00E80B46" w:rsidP="00E80B4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46">
        <w:rPr>
          <w:rFonts w:ascii="Times New Roman" w:hAnsi="Times New Roman" w:cs="Times New Roman"/>
          <w:sz w:val="28"/>
          <w:szCs w:val="28"/>
        </w:rPr>
        <w:lastRenderedPageBreak/>
        <w:t>Горб Е.</w:t>
      </w:r>
      <w:r w:rsidR="00072F4D">
        <w:rPr>
          <w:rFonts w:ascii="Times New Roman" w:hAnsi="Times New Roman" w:cs="Times New Roman"/>
          <w:sz w:val="28"/>
          <w:szCs w:val="28"/>
        </w:rPr>
        <w:t xml:space="preserve"> </w:t>
      </w:r>
      <w:r w:rsidRPr="00E80B46">
        <w:rPr>
          <w:rFonts w:ascii="Times New Roman" w:hAnsi="Times New Roman" w:cs="Times New Roman"/>
          <w:sz w:val="28"/>
          <w:szCs w:val="28"/>
        </w:rPr>
        <w:t>Е</w:t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Pr="00E80B46">
        <w:rPr>
          <w:rFonts w:ascii="Times New Roman" w:hAnsi="Times New Roman" w:cs="Times New Roman"/>
          <w:sz w:val="28"/>
          <w:szCs w:val="28"/>
        </w:rPr>
        <w:t xml:space="preserve"> Симорот С.</w:t>
      </w:r>
      <w:r w:rsidR="00481470">
        <w:rPr>
          <w:rFonts w:ascii="Times New Roman" w:hAnsi="Times New Roman" w:cs="Times New Roman"/>
          <w:sz w:val="28"/>
          <w:szCs w:val="28"/>
        </w:rPr>
        <w:t xml:space="preserve"> </w:t>
      </w:r>
      <w:r w:rsidRPr="00E80B46">
        <w:rPr>
          <w:rFonts w:ascii="Times New Roman" w:hAnsi="Times New Roman" w:cs="Times New Roman"/>
          <w:sz w:val="28"/>
          <w:szCs w:val="28"/>
        </w:rPr>
        <w:t>Ю</w:t>
      </w:r>
      <w:r w:rsidR="00481470">
        <w:rPr>
          <w:rFonts w:ascii="Times New Roman" w:hAnsi="Times New Roman" w:cs="Times New Roman"/>
          <w:sz w:val="28"/>
          <w:szCs w:val="28"/>
        </w:rPr>
        <w:t>.</w:t>
      </w:r>
      <w:r w:rsidRPr="00E80B46">
        <w:rPr>
          <w:rFonts w:ascii="Times New Roman" w:hAnsi="Times New Roman" w:cs="Times New Roman"/>
          <w:sz w:val="28"/>
          <w:szCs w:val="28"/>
        </w:rPr>
        <w:t xml:space="preserve"> Реализация Росреестром административно-правовых полномочий в отношении арбитражных управляющих</w:t>
      </w:r>
      <w:r w:rsidR="003F403B">
        <w:rPr>
          <w:rFonts w:ascii="Times New Roman" w:hAnsi="Times New Roman" w:cs="Times New Roman"/>
          <w:sz w:val="28"/>
          <w:szCs w:val="28"/>
        </w:rPr>
        <w:t>.</w:t>
      </w:r>
      <w:r w:rsidRPr="00E80B46">
        <w:rPr>
          <w:rFonts w:ascii="Times New Roman" w:hAnsi="Times New Roman" w:cs="Times New Roman"/>
          <w:sz w:val="28"/>
          <w:szCs w:val="28"/>
        </w:rPr>
        <w:t xml:space="preserve"> // Журнал Власть и управление на Востоке России</w:t>
      </w:r>
      <w:r w:rsidR="00072F4D">
        <w:rPr>
          <w:rFonts w:ascii="Times New Roman" w:hAnsi="Times New Roman" w:cs="Times New Roman"/>
          <w:sz w:val="28"/>
          <w:szCs w:val="28"/>
        </w:rPr>
        <w:t>, 2012. – №1(58). – С</w:t>
      </w:r>
      <w:r w:rsidR="00126A27">
        <w:rPr>
          <w:rFonts w:ascii="Times New Roman" w:hAnsi="Times New Roman" w:cs="Times New Roman"/>
          <w:sz w:val="28"/>
          <w:szCs w:val="28"/>
        </w:rPr>
        <w:t>.</w:t>
      </w:r>
      <w:r w:rsidR="00072F4D">
        <w:rPr>
          <w:rFonts w:ascii="Times New Roman" w:hAnsi="Times New Roman" w:cs="Times New Roman"/>
          <w:sz w:val="28"/>
          <w:szCs w:val="28"/>
        </w:rPr>
        <w:t xml:space="preserve"> </w:t>
      </w:r>
      <w:r w:rsidR="00126A27">
        <w:rPr>
          <w:rFonts w:ascii="Times New Roman" w:hAnsi="Times New Roman" w:cs="Times New Roman"/>
          <w:sz w:val="28"/>
          <w:szCs w:val="28"/>
        </w:rPr>
        <w:t>205</w:t>
      </w:r>
      <w:r w:rsidR="00072F4D">
        <w:rPr>
          <w:rFonts w:ascii="Times New Roman" w:hAnsi="Times New Roman" w:cs="Times New Roman"/>
          <w:sz w:val="28"/>
          <w:szCs w:val="28"/>
        </w:rPr>
        <w:t>–</w:t>
      </w:r>
      <w:r w:rsidR="00126A27">
        <w:rPr>
          <w:rFonts w:ascii="Times New Roman" w:hAnsi="Times New Roman" w:cs="Times New Roman"/>
          <w:sz w:val="28"/>
          <w:szCs w:val="28"/>
        </w:rPr>
        <w:t>210</w:t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="00126A27">
        <w:rPr>
          <w:rFonts w:ascii="Times New Roman" w:hAnsi="Times New Roman" w:cs="Times New Roman"/>
          <w:sz w:val="28"/>
          <w:szCs w:val="28"/>
        </w:rPr>
        <w:t xml:space="preserve"> </w:t>
      </w:r>
      <w:r w:rsidRPr="00E80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93D19" w14:textId="6ACACADA" w:rsidR="00E80B46" w:rsidRPr="00666A08" w:rsidRDefault="003F403B" w:rsidP="00E80B46">
      <w:pPr>
        <w:pStyle w:val="a7"/>
        <w:numPr>
          <w:ilvl w:val="0"/>
          <w:numId w:val="10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Овчинников. </w:t>
      </w:r>
      <w:r w:rsidR="00E80B46" w:rsidRPr="0066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Количество жалоб на арбитражных управляющих растет: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чем причины и есть ли выход?</w:t>
      </w:r>
      <w:r w:rsidR="004814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0B46" w:rsidRPr="0066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// ЭЖ- Юрист </w:t>
      </w:r>
      <w:r w:rsidR="00E80B46" w:rsidRPr="0066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URL</w:t>
      </w:r>
      <w:r w:rsidR="00E80B46" w:rsidRPr="0066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8E34C1" w:rsidRPr="008E34C1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https://www.eg-online.ru/article/400171/ (</w:t>
      </w:r>
      <w:r w:rsidR="008E34C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07.09.2019)</w:t>
      </w:r>
      <w:r w:rsidR="00072F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A8C4FE" w14:textId="6800710D" w:rsidR="00E80B46" w:rsidRPr="00E80B46" w:rsidRDefault="003F403B" w:rsidP="00E80B4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Доценко М. В. </w:t>
      </w:r>
      <w:r w:rsidR="00666A08" w:rsidRPr="00666A08">
        <w:rPr>
          <w:rFonts w:ascii="Times New Roman" w:hAnsi="Times New Roman" w:cs="Times New Roman"/>
          <w:sz w:val="28"/>
          <w:szCs w:val="28"/>
        </w:rPr>
        <w:t>Заключение по результатам исследования судебной практики применения к арбитражным управляющим санкции в виде дисквалификации за перио</w:t>
      </w:r>
      <w:r>
        <w:rPr>
          <w:rFonts w:ascii="Times New Roman" w:hAnsi="Times New Roman" w:cs="Times New Roman"/>
          <w:sz w:val="28"/>
          <w:szCs w:val="28"/>
        </w:rPr>
        <w:t>д с 2014 по 1 квартал 2017 года</w:t>
      </w:r>
      <w:r w:rsidRPr="003F403B">
        <w:rPr>
          <w:rFonts w:ascii="Times New Roman" w:hAnsi="Times New Roman" w:cs="Times New Roman"/>
          <w:sz w:val="28"/>
          <w:szCs w:val="28"/>
        </w:rPr>
        <w:t>.</w:t>
      </w:r>
      <w:r w:rsidR="00666A08" w:rsidRPr="00666A08">
        <w:rPr>
          <w:rFonts w:ascii="Times New Roman" w:hAnsi="Times New Roman" w:cs="Times New Roman"/>
          <w:sz w:val="28"/>
          <w:szCs w:val="28"/>
        </w:rPr>
        <w:t xml:space="preserve"> // ОРПАУ  URL:  </w:t>
      </w:r>
      <w:r w:rsidR="008E34C1" w:rsidRPr="008E34C1">
        <w:rPr>
          <w:rFonts w:ascii="Times New Roman" w:hAnsi="Times New Roman" w:cs="Times New Roman"/>
          <w:sz w:val="28"/>
          <w:szCs w:val="28"/>
        </w:rPr>
        <w:t>https://yadi.sk/i/GkFIOhlU3KYP6H</w:t>
      </w:r>
      <w:r w:rsidR="008E34C1">
        <w:rPr>
          <w:rFonts w:ascii="Times New Roman" w:hAnsi="Times New Roman" w:cs="Times New Roman"/>
          <w:sz w:val="28"/>
          <w:szCs w:val="28"/>
        </w:rPr>
        <w:t xml:space="preserve"> (дата обращения 07.09.2019)</w:t>
      </w:r>
      <w:r w:rsidR="00072F4D">
        <w:rPr>
          <w:rFonts w:ascii="Times New Roman" w:hAnsi="Times New Roman" w:cs="Times New Roman"/>
          <w:sz w:val="28"/>
          <w:szCs w:val="28"/>
        </w:rPr>
        <w:t>.</w:t>
      </w:r>
    </w:p>
    <w:p w14:paraId="3A2F9C73" w14:textId="77777777" w:rsidR="0048777D" w:rsidRPr="007D7DFA" w:rsidRDefault="0048777D" w:rsidP="00651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77D" w:rsidRPr="007D7DFA" w:rsidSect="006D42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CBF1" w14:textId="77777777" w:rsidR="00FD3F1D" w:rsidRDefault="00FD3F1D" w:rsidP="00996F08">
      <w:pPr>
        <w:spacing w:after="0" w:line="240" w:lineRule="auto"/>
      </w:pPr>
      <w:r>
        <w:separator/>
      </w:r>
    </w:p>
  </w:endnote>
  <w:endnote w:type="continuationSeparator" w:id="0">
    <w:p w14:paraId="09BCF330" w14:textId="77777777" w:rsidR="00FD3F1D" w:rsidRDefault="00FD3F1D" w:rsidP="009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D328" w14:textId="77777777" w:rsidR="00FD3F1D" w:rsidRDefault="00FD3F1D" w:rsidP="00996F08">
      <w:pPr>
        <w:spacing w:after="0" w:line="240" w:lineRule="auto"/>
      </w:pPr>
      <w:r>
        <w:separator/>
      </w:r>
    </w:p>
  </w:footnote>
  <w:footnote w:type="continuationSeparator" w:id="0">
    <w:p w14:paraId="296FB2AE" w14:textId="77777777" w:rsidR="00FD3F1D" w:rsidRDefault="00FD3F1D" w:rsidP="00996F08">
      <w:pPr>
        <w:spacing w:after="0" w:line="240" w:lineRule="auto"/>
      </w:pPr>
      <w:r>
        <w:continuationSeparator/>
      </w:r>
    </w:p>
  </w:footnote>
  <w:footnote w:id="1">
    <w:p w14:paraId="4024B7A8" w14:textId="4570F681" w:rsidR="00A24BDA" w:rsidRPr="005F561B" w:rsidRDefault="00A24BDA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5DE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="001513C7" w:rsidRPr="009B5DEE">
        <w:rPr>
          <w:rFonts w:ascii="Times New Roman" w:hAnsi="Times New Roman" w:cs="Times New Roman"/>
          <w:sz w:val="24"/>
          <w:szCs w:val="24"/>
        </w:rPr>
        <w:t xml:space="preserve"> Сведения об административной практике Федеральной службы государственной регистрации, кадастра и картографии в сфере контроля (надзора) за деятельностью саморегулируемых организаций и по участию в собраниях кредиторов, в арбитражном процессе по делу о банкротств</w:t>
      </w:r>
      <w:r w:rsidR="001A32EF" w:rsidRPr="009B5DEE">
        <w:rPr>
          <w:rFonts w:ascii="Times New Roman" w:hAnsi="Times New Roman" w:cs="Times New Roman"/>
          <w:sz w:val="24"/>
          <w:szCs w:val="24"/>
        </w:rPr>
        <w:t>е за 2018 год.</w:t>
      </w:r>
      <w:r w:rsidR="001513C7" w:rsidRPr="009B5DEE">
        <w:rPr>
          <w:rFonts w:ascii="Times New Roman" w:hAnsi="Times New Roman" w:cs="Times New Roman"/>
          <w:sz w:val="24"/>
          <w:szCs w:val="24"/>
        </w:rPr>
        <w:t xml:space="preserve"> </w:t>
      </w:r>
      <w:r w:rsidR="001A32EF" w:rsidRPr="009B5DEE">
        <w:rPr>
          <w:rFonts w:ascii="Times New Roman" w:hAnsi="Times New Roman" w:cs="Times New Roman"/>
          <w:sz w:val="24"/>
          <w:szCs w:val="24"/>
        </w:rPr>
        <w:t xml:space="preserve"> </w:t>
      </w:r>
      <w:r w:rsidR="001A32EF" w:rsidRPr="009B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1A32EF" w:rsidRPr="005F56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32EF" w:rsidRPr="005F561B">
        <w:rPr>
          <w:rFonts w:ascii="Times New Roman" w:hAnsi="Times New Roman" w:cs="Times New Roman"/>
          <w:sz w:val="24"/>
          <w:szCs w:val="24"/>
        </w:rPr>
        <w:t xml:space="preserve">  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F561B" w:rsidRPr="005F561B">
        <w:rPr>
          <w:rFonts w:ascii="Times New Roman" w:hAnsi="Times New Roman" w:cs="Times New Roman"/>
          <w:sz w:val="24"/>
          <w:szCs w:val="24"/>
        </w:rPr>
        <w:t>://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rosreestr</w:t>
      </w:r>
      <w:r w:rsidR="005F561B" w:rsidRPr="005F561B">
        <w:rPr>
          <w:rFonts w:ascii="Times New Roman" w:hAnsi="Times New Roman" w:cs="Times New Roman"/>
          <w:sz w:val="24"/>
          <w:szCs w:val="24"/>
        </w:rPr>
        <w:t>.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statistika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analitika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statisticheskaya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otchetnost</w:t>
      </w:r>
      <w:r w:rsidR="005F561B" w:rsidRPr="005F561B">
        <w:rPr>
          <w:rFonts w:ascii="Times New Roman" w:hAnsi="Times New Roman" w:cs="Times New Roman"/>
          <w:sz w:val="24"/>
          <w:szCs w:val="24"/>
        </w:rPr>
        <w:t xml:space="preserve">/ </w:t>
      </w:r>
      <w:r w:rsidR="005F561B">
        <w:rPr>
          <w:rFonts w:ascii="Times New Roman" w:hAnsi="Times New Roman" w:cs="Times New Roman"/>
          <w:sz w:val="24"/>
          <w:szCs w:val="24"/>
        </w:rPr>
        <w:t>(дата обращения 07.09.2019)</w:t>
      </w:r>
    </w:p>
  </w:footnote>
  <w:footnote w:id="2">
    <w:p w14:paraId="6BCA8596" w14:textId="7F003335" w:rsidR="001A32EF" w:rsidRPr="009B5DEE" w:rsidRDefault="001A32EF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5DE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B5DEE">
        <w:rPr>
          <w:rFonts w:ascii="Times New Roman" w:hAnsi="Times New Roman" w:cs="Times New Roman"/>
          <w:sz w:val="24"/>
          <w:szCs w:val="24"/>
        </w:rPr>
        <w:t xml:space="preserve"> </w:t>
      </w:r>
      <w:r w:rsidR="00036A5A" w:rsidRPr="009B5DEE">
        <w:rPr>
          <w:rFonts w:ascii="Times New Roman" w:hAnsi="Times New Roman" w:cs="Times New Roman"/>
          <w:sz w:val="24"/>
          <w:szCs w:val="24"/>
        </w:rPr>
        <w:t>Стати</w:t>
      </w:r>
      <w:r w:rsidR="00725A4C">
        <w:rPr>
          <w:rFonts w:ascii="Times New Roman" w:hAnsi="Times New Roman" w:cs="Times New Roman"/>
          <w:sz w:val="24"/>
          <w:szCs w:val="24"/>
        </w:rPr>
        <w:t>сти</w:t>
      </w:r>
      <w:r w:rsidR="00036A5A" w:rsidRPr="009B5DEE">
        <w:rPr>
          <w:rFonts w:ascii="Times New Roman" w:hAnsi="Times New Roman" w:cs="Times New Roman"/>
          <w:sz w:val="24"/>
          <w:szCs w:val="24"/>
        </w:rPr>
        <w:t xml:space="preserve">ческий бюллетень 2018 ЕФРСБ от 30.06.2018 </w:t>
      </w:r>
      <w:r w:rsidR="004E41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E41AC" w:rsidRPr="004E41AC">
        <w:rPr>
          <w:rFonts w:ascii="Times New Roman" w:hAnsi="Times New Roman" w:cs="Times New Roman"/>
          <w:sz w:val="24"/>
          <w:szCs w:val="24"/>
        </w:rPr>
        <w:t>:</w:t>
      </w:r>
      <w:r w:rsidR="00D720CC">
        <w:rPr>
          <w:rFonts w:ascii="Times New Roman" w:hAnsi="Times New Roman" w:cs="Times New Roman"/>
          <w:sz w:val="24"/>
          <w:szCs w:val="24"/>
        </w:rPr>
        <w:t xml:space="preserve"> </w:t>
      </w:r>
      <w:r w:rsidR="004E41AC" w:rsidRPr="004E41AC">
        <w:rPr>
          <w:rFonts w:ascii="Times New Roman" w:hAnsi="Times New Roman" w:cs="Times New Roman"/>
          <w:sz w:val="24"/>
          <w:szCs w:val="24"/>
        </w:rPr>
        <w:t xml:space="preserve"> </w:t>
      </w:r>
      <w:r w:rsidR="005F561B" w:rsidRPr="005F561B">
        <w:rPr>
          <w:rFonts w:ascii="Times New Roman" w:hAnsi="Times New Roman" w:cs="Times New Roman"/>
          <w:sz w:val="24"/>
          <w:szCs w:val="24"/>
        </w:rPr>
        <w:t>http://www.rssoau.ru/Files/Uploaded/54.PDF</w:t>
      </w:r>
      <w:r w:rsidR="005F561B">
        <w:rPr>
          <w:rFonts w:ascii="Times New Roman" w:hAnsi="Times New Roman" w:cs="Times New Roman"/>
          <w:sz w:val="24"/>
          <w:szCs w:val="24"/>
        </w:rPr>
        <w:t xml:space="preserve"> ( дата обращения 07.09.2019)</w:t>
      </w:r>
    </w:p>
  </w:footnote>
  <w:footnote w:id="3">
    <w:p w14:paraId="7B7BA00D" w14:textId="3ED77155" w:rsidR="00A90BE0" w:rsidRPr="00EB631A" w:rsidRDefault="00A90BE0" w:rsidP="00165C7E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B631A">
        <w:rPr>
          <w:rStyle w:val="ab"/>
        </w:rPr>
        <w:footnoteRef/>
      </w:r>
      <w:r w:rsidRPr="00EB631A">
        <w:t xml:space="preserve"> </w:t>
      </w:r>
      <w:r w:rsidRPr="00EB631A">
        <w:rPr>
          <w:color w:val="22272F"/>
        </w:rPr>
        <w:t xml:space="preserve">Федеральный закон "О несостоятельности (банкротстве)" от 26 октября 2002 г. N 127-ФЗ (ред. от 03.07.2019) // СПС Консультант </w:t>
      </w:r>
    </w:p>
  </w:footnote>
  <w:footnote w:id="4">
    <w:p w14:paraId="49995EED" w14:textId="05207845" w:rsidR="005E1E39" w:rsidRPr="00EB631A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B631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631A">
        <w:rPr>
          <w:rFonts w:ascii="Times New Roman" w:hAnsi="Times New Roman" w:cs="Times New Roman"/>
          <w:sz w:val="24"/>
          <w:szCs w:val="24"/>
        </w:rPr>
        <w:t xml:space="preserve"> </w:t>
      </w:r>
      <w:r w:rsidR="00BE7DC2">
        <w:rPr>
          <w:rFonts w:ascii="Times New Roman" w:hAnsi="Times New Roman" w:cs="Times New Roman"/>
          <w:sz w:val="24"/>
          <w:szCs w:val="24"/>
        </w:rPr>
        <w:t xml:space="preserve">Александр Овчинников </w:t>
      </w:r>
      <w:r w:rsidR="00EB5B33" w:rsidRPr="00EB631A">
        <w:rPr>
          <w:rFonts w:ascii="Times New Roman" w:hAnsi="Times New Roman" w:cs="Times New Roman"/>
          <w:sz w:val="24"/>
          <w:szCs w:val="24"/>
        </w:rPr>
        <w:t>“</w:t>
      </w:r>
      <w:r w:rsidR="00EB5B33" w:rsidRPr="00EB63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Количество жалоб на арбитражных управляющих растет: в чем причины и есть ли выход?”</w:t>
      </w:r>
      <w:r w:rsidR="00BE7DC2" w:rsidRPr="00BE7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// </w:t>
      </w:r>
      <w:r w:rsidR="00BE7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ЭЖ-</w:t>
      </w:r>
      <w:r w:rsidR="00EB5B33" w:rsidRPr="00EB63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7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Юрист </w:t>
      </w:r>
      <w:r w:rsidR="00EB5B33" w:rsidRPr="00EB63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="00EB5B33" w:rsidRPr="00EB63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F561B" w:rsidRPr="005F561B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https://www.eg-online.ru/article/400171/</w:t>
      </w:r>
      <w:r w:rsidR="005F5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07.09.2019)</w:t>
      </w:r>
    </w:p>
  </w:footnote>
  <w:footnote w:id="5">
    <w:p w14:paraId="7F15017F" w14:textId="55427876" w:rsidR="005E1E39" w:rsidRPr="00EB631A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B631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631A">
        <w:rPr>
          <w:rFonts w:ascii="Times New Roman" w:hAnsi="Times New Roman" w:cs="Times New Roman"/>
          <w:sz w:val="24"/>
          <w:szCs w:val="24"/>
        </w:rPr>
        <w:t xml:space="preserve"> </w:t>
      </w:r>
      <w:r w:rsidR="00EB5B33" w:rsidRPr="00EB631A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 правонарушениях" от 30.12.2001 N 195-ФЗ (ред. от 02.08.2019) (с изм. и доп., вступ. в силу с 01.09.2019)</w:t>
      </w:r>
      <w:r w:rsidR="002B0677" w:rsidRPr="00EB631A">
        <w:rPr>
          <w:rFonts w:ascii="Times New Roman" w:hAnsi="Times New Roman" w:cs="Times New Roman"/>
          <w:sz w:val="24"/>
          <w:szCs w:val="24"/>
        </w:rPr>
        <w:t xml:space="preserve"> // СПС Консультант</w:t>
      </w:r>
    </w:p>
  </w:footnote>
  <w:footnote w:id="6">
    <w:p w14:paraId="1F290B30" w14:textId="1A7C6F34" w:rsidR="00A57ED8" w:rsidRPr="009B5DEE" w:rsidRDefault="00A57ED8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5DE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B5DEE">
        <w:rPr>
          <w:rFonts w:ascii="Times New Roman" w:hAnsi="Times New Roman" w:cs="Times New Roman"/>
          <w:sz w:val="24"/>
          <w:szCs w:val="24"/>
        </w:rPr>
        <w:t xml:space="preserve"> </w:t>
      </w:r>
      <w:r w:rsidR="003F19C9" w:rsidRPr="009B5DEE">
        <w:rPr>
          <w:rFonts w:ascii="Times New Roman" w:hAnsi="Times New Roman" w:cs="Times New Roman"/>
          <w:sz w:val="24"/>
          <w:szCs w:val="24"/>
        </w:rPr>
        <w:t xml:space="preserve">п.2 Особого мнения судьи КС РФ А.Н Кокотова к Постановлению КС РФ от 17.01.2013 №1 // СЗ РФ. 2013. </w:t>
      </w:r>
      <w:r w:rsidR="00A90BE0" w:rsidRPr="009B5DEE">
        <w:rPr>
          <w:rFonts w:ascii="Times New Roman" w:hAnsi="Times New Roman" w:cs="Times New Roman"/>
          <w:sz w:val="24"/>
          <w:szCs w:val="24"/>
        </w:rPr>
        <w:t>№4 ст.304</w:t>
      </w:r>
    </w:p>
  </w:footnote>
  <w:footnote w:id="7">
    <w:p w14:paraId="2A88AA11" w14:textId="13EBA18E" w:rsidR="003222A8" w:rsidRPr="005F561B" w:rsidRDefault="003222A8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B631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631A">
        <w:rPr>
          <w:rFonts w:ascii="Times New Roman" w:hAnsi="Times New Roman" w:cs="Times New Roman"/>
          <w:sz w:val="24"/>
          <w:szCs w:val="24"/>
        </w:rPr>
        <w:t xml:space="preserve"> </w:t>
      </w:r>
      <w:r w:rsidR="00623311" w:rsidRPr="009B5DEE">
        <w:rPr>
          <w:rFonts w:ascii="Times New Roman" w:hAnsi="Times New Roman" w:cs="Times New Roman"/>
          <w:sz w:val="24"/>
          <w:szCs w:val="24"/>
        </w:rPr>
        <w:t xml:space="preserve">Сведения об административной практике Федеральной службы государственной регистрации, кадастра и картографии в сфере контроля (надзора) за деятельностью саморегулируемых организаций и по участию в собраниях кредиторов, в арбитражном процессе по делу о банкротстве за 2018 год.  </w:t>
      </w:r>
      <w:r w:rsidR="00623311" w:rsidRPr="009B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623311" w:rsidRPr="005F56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3311" w:rsidRPr="005F561B">
        <w:rPr>
          <w:rFonts w:ascii="Times New Roman" w:hAnsi="Times New Roman" w:cs="Times New Roman"/>
          <w:sz w:val="24"/>
          <w:szCs w:val="24"/>
        </w:rPr>
        <w:t xml:space="preserve">  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F561B" w:rsidRPr="005F561B">
        <w:rPr>
          <w:rFonts w:ascii="Times New Roman" w:hAnsi="Times New Roman" w:cs="Times New Roman"/>
          <w:sz w:val="24"/>
          <w:szCs w:val="24"/>
        </w:rPr>
        <w:t>://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rosreestr</w:t>
      </w:r>
      <w:r w:rsidR="005F561B" w:rsidRPr="005F561B">
        <w:rPr>
          <w:rFonts w:ascii="Times New Roman" w:hAnsi="Times New Roman" w:cs="Times New Roman"/>
          <w:sz w:val="24"/>
          <w:szCs w:val="24"/>
        </w:rPr>
        <w:t>.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statistika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analitika</w:t>
      </w:r>
      <w:r w:rsidR="005F561B" w:rsidRPr="005F561B">
        <w:rPr>
          <w:rFonts w:ascii="Times New Roman" w:hAnsi="Times New Roman" w:cs="Times New Roman"/>
          <w:sz w:val="24"/>
          <w:szCs w:val="24"/>
        </w:rPr>
        <w:t>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statisticheskaya</w:t>
      </w:r>
      <w:r w:rsidR="005F561B" w:rsidRPr="005F561B">
        <w:rPr>
          <w:rFonts w:ascii="Times New Roman" w:hAnsi="Times New Roman" w:cs="Times New Roman"/>
          <w:sz w:val="24"/>
          <w:szCs w:val="24"/>
        </w:rPr>
        <w:t>-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otchetnost</w:t>
      </w:r>
      <w:r w:rsidR="005F561B" w:rsidRPr="005F561B">
        <w:rPr>
          <w:rFonts w:ascii="Times New Roman" w:hAnsi="Times New Roman" w:cs="Times New Roman"/>
          <w:sz w:val="24"/>
          <w:szCs w:val="24"/>
        </w:rPr>
        <w:t xml:space="preserve">/ ( </w:t>
      </w:r>
      <w:r w:rsidR="005F561B">
        <w:rPr>
          <w:rFonts w:ascii="Times New Roman" w:hAnsi="Times New Roman" w:cs="Times New Roman"/>
          <w:sz w:val="24"/>
          <w:szCs w:val="24"/>
        </w:rPr>
        <w:t>дата обращения 07.09.2019)</w:t>
      </w:r>
    </w:p>
  </w:footnote>
  <w:footnote w:id="8">
    <w:p w14:paraId="79AD11F4" w14:textId="5268F65D" w:rsidR="009B5DEE" w:rsidRPr="00EB631A" w:rsidRDefault="009B5DEE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B631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631A">
        <w:rPr>
          <w:rFonts w:ascii="Times New Roman" w:hAnsi="Times New Roman" w:cs="Times New Roman"/>
          <w:sz w:val="24"/>
          <w:szCs w:val="24"/>
        </w:rPr>
        <w:t xml:space="preserve"> </w:t>
      </w:r>
      <w:r w:rsidR="00FE3B4A" w:rsidRPr="00EB631A">
        <w:rPr>
          <w:rFonts w:ascii="Times New Roman" w:hAnsi="Times New Roman" w:cs="Times New Roman"/>
          <w:sz w:val="24"/>
          <w:szCs w:val="24"/>
        </w:rPr>
        <w:t>Горб Е.Е Симорот С.</w:t>
      </w:r>
      <w:r w:rsidR="004E41AC" w:rsidRPr="00EB631A">
        <w:rPr>
          <w:rFonts w:ascii="Times New Roman" w:hAnsi="Times New Roman" w:cs="Times New Roman"/>
          <w:sz w:val="24"/>
          <w:szCs w:val="24"/>
        </w:rPr>
        <w:t>Ю Реализация Росреестром административно-правовых полномочий в отношении арбитражных управляющих // Журнал Власть и управление на Востоке России</w:t>
      </w:r>
      <w:r w:rsidR="00E80B46">
        <w:rPr>
          <w:rFonts w:ascii="Times New Roman" w:hAnsi="Times New Roman" w:cs="Times New Roman"/>
          <w:sz w:val="24"/>
          <w:szCs w:val="24"/>
        </w:rPr>
        <w:t xml:space="preserve"> </w:t>
      </w:r>
      <w:r w:rsidR="00126A27">
        <w:rPr>
          <w:rFonts w:ascii="Times New Roman" w:hAnsi="Times New Roman" w:cs="Times New Roman"/>
          <w:sz w:val="24"/>
          <w:szCs w:val="24"/>
        </w:rPr>
        <w:t>–</w:t>
      </w:r>
      <w:r w:rsidR="00E80B46">
        <w:rPr>
          <w:rFonts w:ascii="Times New Roman" w:hAnsi="Times New Roman" w:cs="Times New Roman"/>
          <w:sz w:val="24"/>
          <w:szCs w:val="24"/>
        </w:rPr>
        <w:t xml:space="preserve"> 2012</w:t>
      </w:r>
      <w:r w:rsidR="00126A27">
        <w:rPr>
          <w:rFonts w:ascii="Times New Roman" w:hAnsi="Times New Roman" w:cs="Times New Roman"/>
          <w:sz w:val="24"/>
          <w:szCs w:val="24"/>
        </w:rPr>
        <w:t xml:space="preserve"> - №1(58) – с. 205-210 </w:t>
      </w:r>
    </w:p>
  </w:footnote>
  <w:footnote w:id="9">
    <w:p w14:paraId="6865904F" w14:textId="74514E17" w:rsidR="00B2678F" w:rsidRPr="00B2678F" w:rsidRDefault="00B2678F" w:rsidP="00165C7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2678F">
        <w:rPr>
          <w:rFonts w:ascii="Times New Roman" w:hAnsi="Times New Roman" w:cs="Times New Roman"/>
          <w:sz w:val="24"/>
          <w:szCs w:val="24"/>
        </w:rPr>
        <w:t xml:space="preserve">Винницкий А.В. </w:t>
      </w:r>
      <w:r w:rsidRPr="00EB631A">
        <w:rPr>
          <w:rFonts w:ascii="Times New Roman" w:hAnsi="Times New Roman" w:cs="Times New Roman"/>
          <w:sz w:val="24"/>
          <w:szCs w:val="24"/>
        </w:rPr>
        <w:t>"</w:t>
      </w:r>
      <w:r w:rsidRPr="00B2678F">
        <w:rPr>
          <w:rFonts w:ascii="Times New Roman" w:hAnsi="Times New Roman" w:cs="Times New Roman"/>
          <w:sz w:val="24"/>
          <w:szCs w:val="24"/>
        </w:rPr>
        <w:t>Административная ответственность арбитражных управляющих: динамика и практика применения новых норм КоАП РФ</w:t>
      </w:r>
      <w:r w:rsidRPr="00EB631A">
        <w:rPr>
          <w:rFonts w:ascii="Times New Roman" w:hAnsi="Times New Roman" w:cs="Times New Roman"/>
          <w:sz w:val="24"/>
          <w:szCs w:val="24"/>
        </w:rPr>
        <w:t>"</w:t>
      </w:r>
      <w:r w:rsidRPr="00B2678F">
        <w:rPr>
          <w:rFonts w:ascii="Times New Roman" w:hAnsi="Times New Roman" w:cs="Times New Roman"/>
          <w:sz w:val="24"/>
          <w:szCs w:val="24"/>
        </w:rPr>
        <w:t xml:space="preserve"> // Административное и муниципальное право. – 2017. – № 12. – </w:t>
      </w:r>
      <w:r w:rsidR="00E80B46">
        <w:rPr>
          <w:rFonts w:ascii="Times New Roman" w:hAnsi="Times New Roman" w:cs="Times New Roman"/>
          <w:sz w:val="24"/>
          <w:szCs w:val="24"/>
        </w:rPr>
        <w:t>с</w:t>
      </w:r>
      <w:r w:rsidRPr="00B2678F">
        <w:rPr>
          <w:rFonts w:ascii="Times New Roman" w:hAnsi="Times New Roman" w:cs="Times New Roman"/>
          <w:sz w:val="24"/>
          <w:szCs w:val="24"/>
        </w:rPr>
        <w:t>. 11 - 25</w:t>
      </w:r>
      <w:r>
        <w:rPr>
          <w:color w:val="000000"/>
          <w:sz w:val="27"/>
          <w:szCs w:val="27"/>
        </w:rPr>
        <w:br/>
      </w:r>
    </w:p>
  </w:footnote>
  <w:footnote w:id="10">
    <w:p w14:paraId="4D735FAB" w14:textId="1FB38BDD" w:rsidR="003E5273" w:rsidRPr="003E5273" w:rsidRDefault="003E5273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E527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E527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9120585"/>
      <w:r w:rsidRPr="003E5273">
        <w:rPr>
          <w:rFonts w:ascii="Times New Roman" w:hAnsi="Times New Roman" w:cs="Times New Roman"/>
          <w:sz w:val="24"/>
          <w:szCs w:val="24"/>
        </w:rPr>
        <w:t xml:space="preserve">Доценко Максим Валерьевич “ Заключение по результатам исследования судебной практики применения к арбитражным управляющим санкции в виде дисквалификации за период с 2014 по 1 квартал 2017 года” // ОРПАУ  URL:  </w:t>
      </w:r>
      <w:r w:rsidR="005F561B" w:rsidRPr="005F561B">
        <w:rPr>
          <w:rFonts w:ascii="Times New Roman" w:hAnsi="Times New Roman" w:cs="Times New Roman"/>
          <w:sz w:val="24"/>
          <w:szCs w:val="24"/>
        </w:rPr>
        <w:t>https://yadi.sk/i/GkFIOhlU3KYP6H</w:t>
      </w:r>
      <w:bookmarkEnd w:id="4"/>
      <w:r w:rsidR="005F561B">
        <w:rPr>
          <w:rFonts w:ascii="Times New Roman" w:hAnsi="Times New Roman" w:cs="Times New Roman"/>
          <w:sz w:val="24"/>
          <w:szCs w:val="24"/>
        </w:rPr>
        <w:t xml:space="preserve"> (дата обращения 07.09.2019)</w:t>
      </w:r>
    </w:p>
  </w:footnote>
  <w:footnote w:id="11">
    <w:p w14:paraId="40AA4734" w14:textId="1D558165" w:rsidR="005E1E39" w:rsidRPr="00AD39C3" w:rsidRDefault="005E1E39" w:rsidP="00165C7E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9C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D39C3">
        <w:rPr>
          <w:rFonts w:ascii="Times New Roman" w:hAnsi="Times New Roman" w:cs="Times New Roman"/>
          <w:sz w:val="24"/>
          <w:szCs w:val="24"/>
        </w:rPr>
        <w:t xml:space="preserve"> </w:t>
      </w:r>
      <w:r w:rsidR="00EB631A" w:rsidRPr="00AD39C3">
        <w:rPr>
          <w:rFonts w:ascii="Times New Roman" w:hAnsi="Times New Roman" w:cs="Times New Roman"/>
          <w:sz w:val="24"/>
          <w:szCs w:val="24"/>
        </w:rPr>
        <w:t xml:space="preserve">Конституционно-правовые аспекты совершенствования нормотворческой деятельности (на основе решений Конституционного Суда Российской Федерации 2013–2015 годов) </w:t>
      </w:r>
      <w:r w:rsidR="00EB631A" w:rsidRPr="00AD39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B631A" w:rsidRPr="00AD39C3">
        <w:rPr>
          <w:rFonts w:ascii="Times New Roman" w:hAnsi="Times New Roman" w:cs="Times New Roman"/>
          <w:sz w:val="24"/>
          <w:szCs w:val="24"/>
        </w:rPr>
        <w:t xml:space="preserve">: </w:t>
      </w:r>
      <w:r w:rsidR="008E34C1" w:rsidRPr="005F561B">
        <w:rPr>
          <w:rFonts w:ascii="Times New Roman" w:hAnsi="Times New Roman" w:cs="Times New Roman"/>
          <w:sz w:val="24"/>
          <w:szCs w:val="24"/>
        </w:rPr>
        <w:t>http://ksrf.ru/ru/Info/Maintenance/Informationks/Pages/AspectsKS_2015.aspx</w:t>
      </w:r>
      <w:r w:rsidR="00165C7E">
        <w:rPr>
          <w:rFonts w:ascii="Times New Roman" w:hAnsi="Times New Roman" w:cs="Times New Roman"/>
          <w:sz w:val="24"/>
          <w:szCs w:val="24"/>
        </w:rPr>
        <w:t xml:space="preserve"> (</w:t>
      </w:r>
      <w:r w:rsidR="008E34C1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5F561B">
        <w:rPr>
          <w:rFonts w:ascii="Times New Roman" w:hAnsi="Times New Roman" w:cs="Times New Roman"/>
          <w:sz w:val="24"/>
          <w:szCs w:val="24"/>
        </w:rPr>
        <w:t>07.09.2019)</w:t>
      </w:r>
    </w:p>
  </w:footnote>
  <w:footnote w:id="12">
    <w:p w14:paraId="275F990A" w14:textId="1DEE84FC" w:rsidR="005E1E39" w:rsidRPr="00AD39C3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9C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D39C3">
        <w:rPr>
          <w:rFonts w:ascii="Times New Roman" w:hAnsi="Times New Roman" w:cs="Times New Roman"/>
          <w:sz w:val="24"/>
          <w:szCs w:val="24"/>
        </w:rPr>
        <w:t xml:space="preserve"> </w:t>
      </w:r>
      <w:r w:rsidR="00EB631A" w:rsidRPr="00AD39C3">
        <w:rPr>
          <w:rFonts w:ascii="Times New Roman" w:hAnsi="Times New Roman" w:cs="Times New Roman"/>
          <w:sz w:val="24"/>
          <w:szCs w:val="24"/>
        </w:rPr>
        <w:t>Постановление Восемнадцатого арбитражного апелляционного суда от 11.01.2019 N 18АП-16658/2018 по делу N А07-3423/2016 Требование</w:t>
      </w:r>
      <w:r w:rsidR="00BE7DC2" w:rsidRPr="00AD39C3">
        <w:rPr>
          <w:rFonts w:ascii="Times New Roman" w:hAnsi="Times New Roman" w:cs="Times New Roman"/>
          <w:sz w:val="24"/>
          <w:szCs w:val="24"/>
        </w:rPr>
        <w:t>: об</w:t>
      </w:r>
      <w:r w:rsidR="00EB631A" w:rsidRPr="00AD39C3">
        <w:rPr>
          <w:rFonts w:ascii="Times New Roman" w:hAnsi="Times New Roman" w:cs="Times New Roman"/>
          <w:sz w:val="24"/>
          <w:szCs w:val="24"/>
        </w:rPr>
        <w:t xml:space="preserve"> отмене определения об отказе в удовлетворении заявления об исключении требований из реестра требований кредиторов.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 // СПС Консультант</w:t>
      </w:r>
    </w:p>
  </w:footnote>
  <w:footnote w:id="13">
    <w:p w14:paraId="32BA0292" w14:textId="0C29A29C" w:rsidR="00AD39C3" w:rsidRPr="00AD39C3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9C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D39C3">
        <w:rPr>
          <w:rFonts w:ascii="Times New Roman" w:hAnsi="Times New Roman" w:cs="Times New Roman"/>
          <w:sz w:val="24"/>
          <w:szCs w:val="24"/>
        </w:rPr>
        <w:t xml:space="preserve"> </w:t>
      </w:r>
      <w:r w:rsidR="00AD39C3" w:rsidRPr="00AD39C3">
        <w:rPr>
          <w:rFonts w:ascii="Times New Roman" w:hAnsi="Times New Roman" w:cs="Times New Roman"/>
          <w:sz w:val="24"/>
          <w:szCs w:val="24"/>
        </w:rPr>
        <w:t>Постановление Пятого арбитражного апелляционного суда от 14 марта 2016 г. N 05АП-1119/16</w:t>
      </w:r>
    </w:p>
    <w:p w14:paraId="28BEDBB5" w14:textId="754D2555" w:rsidR="005E1E39" w:rsidRPr="005F561B" w:rsidRDefault="00AD39C3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9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F561B">
        <w:rPr>
          <w:rFonts w:ascii="Times New Roman" w:hAnsi="Times New Roman" w:cs="Times New Roman"/>
          <w:sz w:val="24"/>
          <w:szCs w:val="24"/>
        </w:rPr>
        <w:t xml:space="preserve">: 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F561B" w:rsidRPr="005F561B">
        <w:rPr>
          <w:rFonts w:ascii="Times New Roman" w:hAnsi="Times New Roman" w:cs="Times New Roman"/>
          <w:sz w:val="24"/>
          <w:szCs w:val="24"/>
        </w:rPr>
        <w:t>://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5F561B" w:rsidRPr="005F561B">
        <w:rPr>
          <w:rFonts w:ascii="Times New Roman" w:hAnsi="Times New Roman" w:cs="Times New Roman"/>
          <w:sz w:val="24"/>
          <w:szCs w:val="24"/>
        </w:rPr>
        <w:t>.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garant</w:t>
      </w:r>
      <w:r w:rsidR="005F561B" w:rsidRPr="005F561B">
        <w:rPr>
          <w:rFonts w:ascii="Times New Roman" w:hAnsi="Times New Roman" w:cs="Times New Roman"/>
          <w:sz w:val="24"/>
          <w:szCs w:val="24"/>
        </w:rPr>
        <w:t>.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F561B" w:rsidRPr="005F561B">
        <w:rPr>
          <w:rFonts w:ascii="Times New Roman" w:hAnsi="Times New Roman" w:cs="Times New Roman"/>
          <w:sz w:val="24"/>
          <w:szCs w:val="24"/>
        </w:rPr>
        <w:t>/61209662/#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ixzz</w:t>
      </w:r>
      <w:r w:rsidR="005F561B" w:rsidRPr="005F561B">
        <w:rPr>
          <w:rFonts w:ascii="Times New Roman" w:hAnsi="Times New Roman" w:cs="Times New Roman"/>
          <w:sz w:val="24"/>
          <w:szCs w:val="24"/>
        </w:rPr>
        <w:t>5</w:t>
      </w:r>
      <w:r w:rsidR="005F561B" w:rsidRPr="005F561B">
        <w:rPr>
          <w:rFonts w:ascii="Times New Roman" w:hAnsi="Times New Roman" w:cs="Times New Roman"/>
          <w:sz w:val="24"/>
          <w:szCs w:val="24"/>
          <w:lang w:val="en-US"/>
        </w:rPr>
        <w:t>zDuJdKe</w:t>
      </w:r>
      <w:r w:rsidR="005F561B" w:rsidRPr="005F561B">
        <w:rPr>
          <w:rFonts w:ascii="Times New Roman" w:hAnsi="Times New Roman" w:cs="Times New Roman"/>
          <w:sz w:val="24"/>
          <w:szCs w:val="24"/>
        </w:rPr>
        <w:t xml:space="preserve">7  </w:t>
      </w:r>
      <w:r w:rsidR="005F561B">
        <w:rPr>
          <w:rFonts w:ascii="Times New Roman" w:hAnsi="Times New Roman" w:cs="Times New Roman"/>
          <w:sz w:val="24"/>
          <w:szCs w:val="24"/>
        </w:rPr>
        <w:t>(дата обращения 07.09.2019)</w:t>
      </w:r>
    </w:p>
  </w:footnote>
  <w:footnote w:id="14">
    <w:p w14:paraId="4A0CE617" w14:textId="6D97362B" w:rsidR="005E1E39" w:rsidRPr="00AD39C3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9C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D39C3">
        <w:rPr>
          <w:rFonts w:ascii="Times New Roman" w:hAnsi="Times New Roman" w:cs="Times New Roman"/>
          <w:sz w:val="24"/>
          <w:szCs w:val="24"/>
        </w:rPr>
        <w:t xml:space="preserve"> 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E7DC2">
        <w:rPr>
          <w:rFonts w:ascii="Times New Roman" w:hAnsi="Times New Roman" w:cs="Times New Roman"/>
          <w:sz w:val="24"/>
          <w:szCs w:val="24"/>
        </w:rPr>
        <w:t>Арбитражного суда Республики Башкортостан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, дело № А07-10001/2016 </w:t>
      </w:r>
      <w:r w:rsidR="00AD39C3" w:rsidRPr="00AD39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: </w:t>
      </w:r>
      <w:r w:rsidR="005F561B" w:rsidRPr="005F561B">
        <w:rPr>
          <w:rFonts w:ascii="Times New Roman" w:hAnsi="Times New Roman" w:cs="Times New Roman"/>
          <w:sz w:val="24"/>
          <w:szCs w:val="24"/>
        </w:rPr>
        <w:t>https://sudact.ru/arbitral/doc/qnJuEMj1kioK/</w:t>
      </w:r>
      <w:r w:rsidR="005F561B">
        <w:rPr>
          <w:rFonts w:ascii="Times New Roman" w:hAnsi="Times New Roman" w:cs="Times New Roman"/>
          <w:sz w:val="24"/>
          <w:szCs w:val="24"/>
        </w:rPr>
        <w:t xml:space="preserve"> (дата обращения 07.09.2019)</w:t>
      </w:r>
    </w:p>
  </w:footnote>
  <w:footnote w:id="15">
    <w:p w14:paraId="1DFB1DBB" w14:textId="0517FC71" w:rsidR="005E1E39" w:rsidRPr="00AD39C3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9C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D39C3">
        <w:rPr>
          <w:rFonts w:ascii="Times New Roman" w:hAnsi="Times New Roman" w:cs="Times New Roman"/>
          <w:sz w:val="24"/>
          <w:szCs w:val="24"/>
        </w:rPr>
        <w:t xml:space="preserve"> </w:t>
      </w:r>
      <w:r w:rsidR="00BE7DC2" w:rsidRPr="00AD39C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E7DC2">
        <w:rPr>
          <w:rFonts w:ascii="Times New Roman" w:hAnsi="Times New Roman" w:cs="Times New Roman"/>
          <w:sz w:val="24"/>
          <w:szCs w:val="24"/>
        </w:rPr>
        <w:t xml:space="preserve">Арбитражного суда Восточно-Сибирского округа 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от 11 октября 2017 г. по делу № А33-25084/2016 </w:t>
      </w:r>
      <w:r w:rsidR="00AD39C3" w:rsidRPr="00AD39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39C3" w:rsidRPr="00AD39C3">
        <w:rPr>
          <w:rFonts w:ascii="Times New Roman" w:hAnsi="Times New Roman" w:cs="Times New Roman"/>
          <w:sz w:val="24"/>
          <w:szCs w:val="24"/>
        </w:rPr>
        <w:t xml:space="preserve">: </w:t>
      </w:r>
      <w:r w:rsidR="005F561B" w:rsidRPr="005F561B">
        <w:rPr>
          <w:rFonts w:ascii="Times New Roman" w:hAnsi="Times New Roman" w:cs="Times New Roman"/>
          <w:sz w:val="24"/>
          <w:szCs w:val="24"/>
        </w:rPr>
        <w:t>https://sudact.ru/vsrf/doc/oOg8QyNubJ15/</w:t>
      </w:r>
      <w:r w:rsidR="005F561B">
        <w:rPr>
          <w:rFonts w:ascii="Times New Roman" w:hAnsi="Times New Roman" w:cs="Times New Roman"/>
          <w:sz w:val="24"/>
          <w:szCs w:val="24"/>
        </w:rPr>
        <w:t xml:space="preserve"> (дата обращения 07.09.2019)</w:t>
      </w:r>
    </w:p>
  </w:footnote>
  <w:footnote w:id="16">
    <w:p w14:paraId="5DAD244B" w14:textId="43A65D53" w:rsidR="00B2678F" w:rsidRPr="00E80B46" w:rsidRDefault="00B2678F" w:rsidP="00165C7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2678F">
        <w:rPr>
          <w:rFonts w:ascii="Times New Roman" w:hAnsi="Times New Roman" w:cs="Times New Roman"/>
          <w:sz w:val="24"/>
          <w:szCs w:val="24"/>
        </w:rPr>
        <w:t>Старков К.</w:t>
      </w:r>
      <w:r w:rsidR="007A5557">
        <w:rPr>
          <w:rFonts w:ascii="Times New Roman" w:hAnsi="Times New Roman" w:cs="Times New Roman"/>
          <w:sz w:val="24"/>
          <w:szCs w:val="24"/>
        </w:rPr>
        <w:t xml:space="preserve"> </w:t>
      </w:r>
      <w:r w:rsidRPr="00B2678F">
        <w:rPr>
          <w:rFonts w:ascii="Times New Roman" w:hAnsi="Times New Roman" w:cs="Times New Roman"/>
          <w:sz w:val="24"/>
          <w:szCs w:val="24"/>
        </w:rPr>
        <w:t>И</w:t>
      </w:r>
      <w:r w:rsidR="007A5557">
        <w:rPr>
          <w:rFonts w:ascii="Times New Roman" w:hAnsi="Times New Roman" w:cs="Times New Roman"/>
          <w:sz w:val="24"/>
          <w:szCs w:val="24"/>
        </w:rPr>
        <w:t>.</w:t>
      </w:r>
      <w:r w:rsidRPr="00B2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31A">
        <w:rPr>
          <w:rFonts w:ascii="Times New Roman" w:hAnsi="Times New Roman" w:cs="Times New Roman"/>
          <w:sz w:val="24"/>
          <w:szCs w:val="24"/>
        </w:rPr>
        <w:t>"</w:t>
      </w:r>
      <w:r w:rsidR="007827A1">
        <w:rPr>
          <w:rFonts w:ascii="Times New Roman" w:hAnsi="Times New Roman" w:cs="Times New Roman"/>
          <w:sz w:val="24"/>
          <w:szCs w:val="24"/>
        </w:rPr>
        <w:t xml:space="preserve"> О некоторых вопросах применения ч.3.1 и ч.3 ст.14.13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7A1">
        <w:rPr>
          <w:rFonts w:ascii="Times New Roman" w:hAnsi="Times New Roman" w:cs="Times New Roman"/>
          <w:sz w:val="24"/>
          <w:szCs w:val="24"/>
        </w:rPr>
        <w:t>КоАП РФ</w:t>
      </w:r>
      <w:r w:rsidR="007827A1" w:rsidRPr="007827A1">
        <w:rPr>
          <w:rFonts w:ascii="Times New Roman" w:hAnsi="Times New Roman" w:cs="Times New Roman"/>
          <w:sz w:val="24"/>
          <w:szCs w:val="24"/>
        </w:rPr>
        <w:t xml:space="preserve">” </w:t>
      </w:r>
      <w:r w:rsidR="00E80B46" w:rsidRPr="00E80B46">
        <w:rPr>
          <w:rFonts w:ascii="Times New Roman" w:hAnsi="Times New Roman" w:cs="Times New Roman"/>
          <w:sz w:val="24"/>
          <w:szCs w:val="24"/>
        </w:rPr>
        <w:t xml:space="preserve">// </w:t>
      </w:r>
      <w:r w:rsidR="00E80B46">
        <w:rPr>
          <w:rFonts w:ascii="Times New Roman" w:hAnsi="Times New Roman" w:cs="Times New Roman"/>
          <w:sz w:val="24"/>
          <w:szCs w:val="24"/>
        </w:rPr>
        <w:t>Глаголъ Правосудия</w:t>
      </w:r>
      <w:r w:rsidR="00E80B46" w:rsidRPr="00E80B46">
        <w:rPr>
          <w:rFonts w:ascii="Times New Roman" w:hAnsi="Times New Roman" w:cs="Times New Roman"/>
          <w:sz w:val="24"/>
          <w:szCs w:val="24"/>
        </w:rPr>
        <w:t xml:space="preserve"> </w:t>
      </w:r>
      <w:r w:rsidR="00E80B46">
        <w:rPr>
          <w:rFonts w:ascii="Times New Roman" w:hAnsi="Times New Roman" w:cs="Times New Roman"/>
          <w:sz w:val="24"/>
          <w:szCs w:val="24"/>
        </w:rPr>
        <w:t>– 2017 - №2(14) – с. 93-96</w:t>
      </w:r>
    </w:p>
  </w:footnote>
  <w:footnote w:id="17">
    <w:p w14:paraId="786A5D79" w14:textId="207F072C" w:rsidR="005E1E39" w:rsidRPr="00BE7DC2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E7DC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E7DC2">
        <w:rPr>
          <w:rFonts w:ascii="Times New Roman" w:hAnsi="Times New Roman" w:cs="Times New Roman"/>
          <w:sz w:val="24"/>
          <w:szCs w:val="24"/>
        </w:rPr>
        <w:t xml:space="preserve"> </w:t>
      </w:r>
      <w:r w:rsidR="00AD39C3" w:rsidRPr="00BE7DC2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24.03.2005 N 5 (ред. от 19.12.2013) "О некоторых вопросах, возникающих у судов при применении Кодекса Российской Федерации об административных правонарушениях" // СПС Консультант</w:t>
      </w:r>
    </w:p>
  </w:footnote>
  <w:footnote w:id="18">
    <w:p w14:paraId="2D811988" w14:textId="3B9E87B7" w:rsidR="005E1E39" w:rsidRPr="00BE7DC2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E7DC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E7DC2">
        <w:rPr>
          <w:rFonts w:ascii="Times New Roman" w:hAnsi="Times New Roman" w:cs="Times New Roman"/>
          <w:sz w:val="24"/>
          <w:szCs w:val="24"/>
        </w:rPr>
        <w:t xml:space="preserve"> </w:t>
      </w:r>
      <w:r w:rsidR="00AD39C3" w:rsidRPr="00BE7DC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23311">
        <w:rPr>
          <w:rFonts w:ascii="Times New Roman" w:hAnsi="Times New Roman" w:cs="Times New Roman"/>
          <w:sz w:val="24"/>
          <w:szCs w:val="24"/>
        </w:rPr>
        <w:t>Четвертого арбитражного апелляционного суда</w:t>
      </w:r>
      <w:r w:rsidR="00AD39C3" w:rsidRPr="00BE7DC2">
        <w:rPr>
          <w:rFonts w:ascii="Times New Roman" w:hAnsi="Times New Roman" w:cs="Times New Roman"/>
          <w:sz w:val="24"/>
          <w:szCs w:val="24"/>
        </w:rPr>
        <w:t xml:space="preserve"> от 29 ноября 2016 года, дело № А10-5017/2016 </w:t>
      </w:r>
      <w:r w:rsidR="00AD39C3" w:rsidRPr="00BE7DC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39C3" w:rsidRPr="00BE7DC2">
        <w:rPr>
          <w:rFonts w:ascii="Times New Roman" w:hAnsi="Times New Roman" w:cs="Times New Roman"/>
          <w:sz w:val="24"/>
          <w:szCs w:val="24"/>
        </w:rPr>
        <w:t xml:space="preserve">:  </w:t>
      </w:r>
      <w:r w:rsidR="008E34C1" w:rsidRPr="008E34C1">
        <w:rPr>
          <w:rFonts w:ascii="Times New Roman" w:hAnsi="Times New Roman" w:cs="Times New Roman"/>
          <w:sz w:val="24"/>
          <w:szCs w:val="24"/>
        </w:rPr>
        <w:t>https://sudact.ru/arbitral/doc/SRzfma8neLZD/</w:t>
      </w:r>
      <w:r w:rsidR="008E34C1">
        <w:rPr>
          <w:rFonts w:ascii="Times New Roman" w:hAnsi="Times New Roman" w:cs="Times New Roman"/>
          <w:sz w:val="24"/>
          <w:szCs w:val="24"/>
        </w:rPr>
        <w:t xml:space="preserve"> (дата обращения 08.09.2019)</w:t>
      </w:r>
    </w:p>
  </w:footnote>
  <w:footnote w:id="19">
    <w:p w14:paraId="1C6CB163" w14:textId="3250BDDF" w:rsidR="005E1E39" w:rsidRPr="00BE7DC2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E7DC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E7DC2">
        <w:rPr>
          <w:rFonts w:ascii="Times New Roman" w:hAnsi="Times New Roman" w:cs="Times New Roman"/>
          <w:sz w:val="24"/>
          <w:szCs w:val="24"/>
        </w:rPr>
        <w:t xml:space="preserve"> </w:t>
      </w:r>
      <w:r w:rsidR="00BC5F56" w:rsidRPr="00BE7DC2">
        <w:rPr>
          <w:rFonts w:ascii="Times New Roman" w:hAnsi="Times New Roman" w:cs="Times New Roman"/>
          <w:sz w:val="24"/>
          <w:szCs w:val="24"/>
        </w:rPr>
        <w:t xml:space="preserve">Резолютивная часть решения </w:t>
      </w:r>
      <w:r w:rsidR="00623311">
        <w:rPr>
          <w:rFonts w:ascii="Times New Roman" w:hAnsi="Times New Roman" w:cs="Times New Roman"/>
          <w:sz w:val="24"/>
          <w:szCs w:val="24"/>
        </w:rPr>
        <w:t xml:space="preserve">Арбитражного суда Красноярска </w:t>
      </w:r>
      <w:r w:rsidR="00BC5F56" w:rsidRPr="00BE7DC2">
        <w:rPr>
          <w:rFonts w:ascii="Times New Roman" w:hAnsi="Times New Roman" w:cs="Times New Roman"/>
          <w:sz w:val="24"/>
          <w:szCs w:val="24"/>
        </w:rPr>
        <w:t xml:space="preserve">от 9 ноября 2016 г. по делу № А33-19043/2016 </w:t>
      </w:r>
      <w:r w:rsidR="00BC5F56" w:rsidRPr="00BE7DC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C5F56" w:rsidRPr="00BE7DC2">
        <w:rPr>
          <w:rFonts w:ascii="Times New Roman" w:hAnsi="Times New Roman" w:cs="Times New Roman"/>
          <w:sz w:val="24"/>
          <w:szCs w:val="24"/>
        </w:rPr>
        <w:t xml:space="preserve">: </w:t>
      </w:r>
      <w:r w:rsidR="008E34C1" w:rsidRPr="008E34C1">
        <w:rPr>
          <w:rFonts w:ascii="Times New Roman" w:hAnsi="Times New Roman" w:cs="Times New Roman"/>
          <w:sz w:val="24"/>
          <w:szCs w:val="24"/>
        </w:rPr>
        <w:t>https://sudact.ru/arbitral/doc/1Im7heHk2Mmu/</w:t>
      </w:r>
      <w:r w:rsidR="008E34C1">
        <w:rPr>
          <w:rFonts w:ascii="Times New Roman" w:hAnsi="Times New Roman" w:cs="Times New Roman"/>
          <w:sz w:val="24"/>
          <w:szCs w:val="24"/>
        </w:rPr>
        <w:t xml:space="preserve"> (дата обращения 08.09.2019)</w:t>
      </w:r>
    </w:p>
  </w:footnote>
  <w:footnote w:id="20">
    <w:p w14:paraId="4BB0B7E1" w14:textId="688CB424" w:rsidR="005E1E39" w:rsidRPr="005F561B" w:rsidRDefault="005E1E39" w:rsidP="00165C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E7DC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E7DC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9117459"/>
      <w:bookmarkStart w:id="6" w:name="_Hlk19117460"/>
      <w:bookmarkStart w:id="7" w:name="_Hlk19117461"/>
      <w:bookmarkStart w:id="8" w:name="_Hlk19117462"/>
      <w:bookmarkStart w:id="9" w:name="_Hlk19117463"/>
      <w:bookmarkStart w:id="10" w:name="_Hlk19117464"/>
      <w:bookmarkStart w:id="11" w:name="_Hlk19117465"/>
      <w:bookmarkStart w:id="12" w:name="_Hlk19117466"/>
      <w:r w:rsidR="007A5557">
        <w:rPr>
          <w:rFonts w:ascii="Times New Roman" w:hAnsi="Times New Roman" w:cs="Times New Roman"/>
          <w:sz w:val="24"/>
          <w:szCs w:val="24"/>
        </w:rPr>
        <w:t>Доценко М.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7A5557">
        <w:rPr>
          <w:rFonts w:ascii="Times New Roman" w:hAnsi="Times New Roman" w:cs="Times New Roman"/>
          <w:sz w:val="24"/>
          <w:szCs w:val="24"/>
        </w:rPr>
        <w:t xml:space="preserve">В. </w:t>
      </w:r>
      <w:r w:rsidR="00BC5F56" w:rsidRPr="00BE7DC2">
        <w:rPr>
          <w:rFonts w:ascii="Times New Roman" w:hAnsi="Times New Roman" w:cs="Times New Roman"/>
          <w:sz w:val="24"/>
          <w:szCs w:val="24"/>
        </w:rPr>
        <w:t>“</w:t>
      </w:r>
      <w:r w:rsidR="008131C6" w:rsidRPr="008131C6">
        <w:t xml:space="preserve"> </w:t>
      </w:r>
      <w:r w:rsidR="008131C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8131C6" w:rsidRPr="008131C6">
        <w:rPr>
          <w:rFonts w:ascii="Times New Roman" w:hAnsi="Times New Roman" w:cs="Times New Roman"/>
          <w:sz w:val="24"/>
          <w:szCs w:val="24"/>
        </w:rPr>
        <w:t>по результатам исследования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судебной практики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применения к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арбитражным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управляющим санкции в виде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дисквалификации за период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 xml:space="preserve">с 2014 по 1 квартал 2017 года </w:t>
      </w:r>
      <w:r w:rsidR="00BC5F56" w:rsidRPr="00BE7DC2">
        <w:rPr>
          <w:rFonts w:ascii="Times New Roman" w:hAnsi="Times New Roman" w:cs="Times New Roman"/>
          <w:sz w:val="24"/>
          <w:szCs w:val="24"/>
        </w:rPr>
        <w:t>”</w:t>
      </w:r>
      <w:r w:rsid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8131C6" w:rsidRPr="008131C6">
        <w:rPr>
          <w:rFonts w:ascii="Times New Roman" w:hAnsi="Times New Roman" w:cs="Times New Roman"/>
          <w:sz w:val="24"/>
          <w:szCs w:val="24"/>
        </w:rPr>
        <w:t>//</w:t>
      </w:r>
      <w:r w:rsidR="008131C6">
        <w:rPr>
          <w:rFonts w:ascii="Times New Roman" w:hAnsi="Times New Roman" w:cs="Times New Roman"/>
          <w:sz w:val="24"/>
          <w:szCs w:val="24"/>
        </w:rPr>
        <w:t xml:space="preserve"> ОРПАУ</w:t>
      </w:r>
      <w:r w:rsidR="008131C6" w:rsidRPr="008131C6">
        <w:rPr>
          <w:rFonts w:ascii="Times New Roman" w:hAnsi="Times New Roman" w:cs="Times New Roman"/>
          <w:sz w:val="24"/>
          <w:szCs w:val="24"/>
        </w:rPr>
        <w:t xml:space="preserve"> </w:t>
      </w:r>
      <w:r w:rsidR="00BC5F56" w:rsidRPr="00BE7DC2">
        <w:rPr>
          <w:rFonts w:ascii="Times New Roman" w:hAnsi="Times New Roman" w:cs="Times New Roman"/>
          <w:sz w:val="24"/>
          <w:szCs w:val="24"/>
        </w:rPr>
        <w:t xml:space="preserve"> </w:t>
      </w:r>
      <w:r w:rsidR="00BC5F56" w:rsidRPr="00BE7DC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C5F56" w:rsidRPr="00BE7DC2">
        <w:rPr>
          <w:rFonts w:ascii="Times New Roman" w:hAnsi="Times New Roman" w:cs="Times New Roman"/>
          <w:sz w:val="24"/>
          <w:szCs w:val="24"/>
        </w:rPr>
        <w:t xml:space="preserve">:  </w:t>
      </w:r>
      <w:r w:rsidR="008E34C1" w:rsidRPr="007A5557">
        <w:rPr>
          <w:rFonts w:ascii="Times New Roman" w:hAnsi="Times New Roman" w:cs="Times New Roman"/>
          <w:sz w:val="24"/>
          <w:szCs w:val="24"/>
        </w:rPr>
        <w:t>https://yadi.sk/i/GkFIOhlU3KYP6H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8E34C1" w:rsidRPr="007A5557">
        <w:rPr>
          <w:rFonts w:ascii="Times New Roman" w:hAnsi="Times New Roman" w:cs="Times New Roman"/>
          <w:sz w:val="24"/>
          <w:szCs w:val="24"/>
        </w:rPr>
        <w:t xml:space="preserve"> (дата обращения 08.09.2019)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043F"/>
    <w:multiLevelType w:val="hybridMultilevel"/>
    <w:tmpl w:val="6DC0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854"/>
    <w:multiLevelType w:val="hybridMultilevel"/>
    <w:tmpl w:val="AAEE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AA7"/>
    <w:multiLevelType w:val="hybridMultilevel"/>
    <w:tmpl w:val="4756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6F79"/>
    <w:multiLevelType w:val="hybridMultilevel"/>
    <w:tmpl w:val="B7A4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C31"/>
    <w:multiLevelType w:val="hybridMultilevel"/>
    <w:tmpl w:val="36E8E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701"/>
    <w:multiLevelType w:val="hybridMultilevel"/>
    <w:tmpl w:val="0AC8EB0E"/>
    <w:lvl w:ilvl="0" w:tplc="21E6F25A">
      <w:start w:val="1"/>
      <w:numFmt w:val="decimal"/>
      <w:lvlText w:val="%1)"/>
      <w:lvlJc w:val="left"/>
      <w:pPr>
        <w:ind w:left="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DA418E1"/>
    <w:multiLevelType w:val="hybridMultilevel"/>
    <w:tmpl w:val="142E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EB7"/>
    <w:multiLevelType w:val="hybridMultilevel"/>
    <w:tmpl w:val="C6A43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A2055"/>
    <w:multiLevelType w:val="hybridMultilevel"/>
    <w:tmpl w:val="E096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50236"/>
    <w:multiLevelType w:val="hybridMultilevel"/>
    <w:tmpl w:val="EA6C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A"/>
    <w:rsid w:val="00001CB4"/>
    <w:rsid w:val="00011A8E"/>
    <w:rsid w:val="00022C85"/>
    <w:rsid w:val="00024837"/>
    <w:rsid w:val="00031665"/>
    <w:rsid w:val="00034C30"/>
    <w:rsid w:val="00036A5A"/>
    <w:rsid w:val="000417BF"/>
    <w:rsid w:val="000515FB"/>
    <w:rsid w:val="00056ED0"/>
    <w:rsid w:val="00072F4D"/>
    <w:rsid w:val="00074F7F"/>
    <w:rsid w:val="000A3DA9"/>
    <w:rsid w:val="000B1683"/>
    <w:rsid w:val="000B3993"/>
    <w:rsid w:val="000B46DD"/>
    <w:rsid w:val="000C053A"/>
    <w:rsid w:val="000C3016"/>
    <w:rsid w:val="000D2567"/>
    <w:rsid w:val="000F63A1"/>
    <w:rsid w:val="00100B5C"/>
    <w:rsid w:val="001065BC"/>
    <w:rsid w:val="00121719"/>
    <w:rsid w:val="00126A27"/>
    <w:rsid w:val="001338BC"/>
    <w:rsid w:val="00140434"/>
    <w:rsid w:val="001513C7"/>
    <w:rsid w:val="00157D60"/>
    <w:rsid w:val="00162881"/>
    <w:rsid w:val="00165C7E"/>
    <w:rsid w:val="001A32EF"/>
    <w:rsid w:val="001A4023"/>
    <w:rsid w:val="001A487F"/>
    <w:rsid w:val="001B3A33"/>
    <w:rsid w:val="001C1643"/>
    <w:rsid w:val="001E57CF"/>
    <w:rsid w:val="002206D2"/>
    <w:rsid w:val="002210A1"/>
    <w:rsid w:val="00241F8A"/>
    <w:rsid w:val="00246D75"/>
    <w:rsid w:val="00250444"/>
    <w:rsid w:val="00274579"/>
    <w:rsid w:val="0027567E"/>
    <w:rsid w:val="002870AE"/>
    <w:rsid w:val="002B0677"/>
    <w:rsid w:val="002D15E9"/>
    <w:rsid w:val="002D646D"/>
    <w:rsid w:val="002E5229"/>
    <w:rsid w:val="0031232A"/>
    <w:rsid w:val="003222A8"/>
    <w:rsid w:val="00354676"/>
    <w:rsid w:val="00355C33"/>
    <w:rsid w:val="00376754"/>
    <w:rsid w:val="00383072"/>
    <w:rsid w:val="003B2FAE"/>
    <w:rsid w:val="003B304C"/>
    <w:rsid w:val="003B48BC"/>
    <w:rsid w:val="003C35E6"/>
    <w:rsid w:val="003D26A0"/>
    <w:rsid w:val="003D59CE"/>
    <w:rsid w:val="003E5273"/>
    <w:rsid w:val="003F19C9"/>
    <w:rsid w:val="003F403B"/>
    <w:rsid w:val="00400B2D"/>
    <w:rsid w:val="0042179D"/>
    <w:rsid w:val="004277B4"/>
    <w:rsid w:val="00447E69"/>
    <w:rsid w:val="00477308"/>
    <w:rsid w:val="00481470"/>
    <w:rsid w:val="0048777D"/>
    <w:rsid w:val="004C1D52"/>
    <w:rsid w:val="004C1F63"/>
    <w:rsid w:val="004C2A8D"/>
    <w:rsid w:val="004C34C9"/>
    <w:rsid w:val="004D4796"/>
    <w:rsid w:val="004D4A8C"/>
    <w:rsid w:val="004E0F35"/>
    <w:rsid w:val="004E41AC"/>
    <w:rsid w:val="004E5F0E"/>
    <w:rsid w:val="00523CA5"/>
    <w:rsid w:val="00531D78"/>
    <w:rsid w:val="00545116"/>
    <w:rsid w:val="005561F4"/>
    <w:rsid w:val="00570894"/>
    <w:rsid w:val="00573745"/>
    <w:rsid w:val="00596C87"/>
    <w:rsid w:val="005A0AC4"/>
    <w:rsid w:val="005B0538"/>
    <w:rsid w:val="005B1BBA"/>
    <w:rsid w:val="005E0E75"/>
    <w:rsid w:val="005E1E39"/>
    <w:rsid w:val="005E29BA"/>
    <w:rsid w:val="005F1A7A"/>
    <w:rsid w:val="005F561B"/>
    <w:rsid w:val="00623311"/>
    <w:rsid w:val="006260BD"/>
    <w:rsid w:val="00651476"/>
    <w:rsid w:val="00655F18"/>
    <w:rsid w:val="00666A08"/>
    <w:rsid w:val="00666DB2"/>
    <w:rsid w:val="006937C9"/>
    <w:rsid w:val="006B5457"/>
    <w:rsid w:val="006B7448"/>
    <w:rsid w:val="006D4287"/>
    <w:rsid w:val="006E4B8D"/>
    <w:rsid w:val="006F16D2"/>
    <w:rsid w:val="0070245F"/>
    <w:rsid w:val="007243B2"/>
    <w:rsid w:val="00725052"/>
    <w:rsid w:val="00725A4C"/>
    <w:rsid w:val="00726C81"/>
    <w:rsid w:val="00734CA5"/>
    <w:rsid w:val="00737068"/>
    <w:rsid w:val="00742330"/>
    <w:rsid w:val="0076774F"/>
    <w:rsid w:val="00774036"/>
    <w:rsid w:val="007827A1"/>
    <w:rsid w:val="007977EE"/>
    <w:rsid w:val="007A137F"/>
    <w:rsid w:val="007A502F"/>
    <w:rsid w:val="007A5557"/>
    <w:rsid w:val="007B4009"/>
    <w:rsid w:val="007D1E37"/>
    <w:rsid w:val="007D7DFA"/>
    <w:rsid w:val="007E681F"/>
    <w:rsid w:val="007F2F22"/>
    <w:rsid w:val="00802F6A"/>
    <w:rsid w:val="00811B81"/>
    <w:rsid w:val="008131C6"/>
    <w:rsid w:val="00824B1A"/>
    <w:rsid w:val="008318FB"/>
    <w:rsid w:val="008326C7"/>
    <w:rsid w:val="0084368D"/>
    <w:rsid w:val="00847624"/>
    <w:rsid w:val="00860EC9"/>
    <w:rsid w:val="008673DC"/>
    <w:rsid w:val="00867438"/>
    <w:rsid w:val="00871654"/>
    <w:rsid w:val="00880884"/>
    <w:rsid w:val="00880B5D"/>
    <w:rsid w:val="008953AE"/>
    <w:rsid w:val="008C260C"/>
    <w:rsid w:val="008C531B"/>
    <w:rsid w:val="008E34C1"/>
    <w:rsid w:val="008F48AD"/>
    <w:rsid w:val="008F7AAD"/>
    <w:rsid w:val="009175CB"/>
    <w:rsid w:val="00941A4D"/>
    <w:rsid w:val="009428F8"/>
    <w:rsid w:val="009476AE"/>
    <w:rsid w:val="00951A6A"/>
    <w:rsid w:val="009565F6"/>
    <w:rsid w:val="0098201F"/>
    <w:rsid w:val="009932C7"/>
    <w:rsid w:val="00995310"/>
    <w:rsid w:val="00996F08"/>
    <w:rsid w:val="009A54C2"/>
    <w:rsid w:val="009A588A"/>
    <w:rsid w:val="009B1DFA"/>
    <w:rsid w:val="009B5DEE"/>
    <w:rsid w:val="009C2CA4"/>
    <w:rsid w:val="009E4D23"/>
    <w:rsid w:val="009F23E5"/>
    <w:rsid w:val="00A04F45"/>
    <w:rsid w:val="00A05AB3"/>
    <w:rsid w:val="00A128B0"/>
    <w:rsid w:val="00A24BDA"/>
    <w:rsid w:val="00A32860"/>
    <w:rsid w:val="00A57ED8"/>
    <w:rsid w:val="00A728B6"/>
    <w:rsid w:val="00A90BE0"/>
    <w:rsid w:val="00A913C4"/>
    <w:rsid w:val="00A975F1"/>
    <w:rsid w:val="00AA33EC"/>
    <w:rsid w:val="00AB44C8"/>
    <w:rsid w:val="00AC4C96"/>
    <w:rsid w:val="00AC5783"/>
    <w:rsid w:val="00AD39C3"/>
    <w:rsid w:val="00AD4FF7"/>
    <w:rsid w:val="00AD589B"/>
    <w:rsid w:val="00AE1642"/>
    <w:rsid w:val="00AE32C5"/>
    <w:rsid w:val="00AF2791"/>
    <w:rsid w:val="00B167BE"/>
    <w:rsid w:val="00B2678F"/>
    <w:rsid w:val="00B4211C"/>
    <w:rsid w:val="00B474D8"/>
    <w:rsid w:val="00B54AE5"/>
    <w:rsid w:val="00B57B86"/>
    <w:rsid w:val="00B65CC2"/>
    <w:rsid w:val="00B82D89"/>
    <w:rsid w:val="00B835DA"/>
    <w:rsid w:val="00B83691"/>
    <w:rsid w:val="00BB5750"/>
    <w:rsid w:val="00BC5F56"/>
    <w:rsid w:val="00BD3A3B"/>
    <w:rsid w:val="00BE7359"/>
    <w:rsid w:val="00BE7DC2"/>
    <w:rsid w:val="00BF1D93"/>
    <w:rsid w:val="00BF5F4D"/>
    <w:rsid w:val="00BF736F"/>
    <w:rsid w:val="00C07D2A"/>
    <w:rsid w:val="00C22957"/>
    <w:rsid w:val="00C24755"/>
    <w:rsid w:val="00C30C89"/>
    <w:rsid w:val="00C313F4"/>
    <w:rsid w:val="00C3731C"/>
    <w:rsid w:val="00C4192C"/>
    <w:rsid w:val="00C53D42"/>
    <w:rsid w:val="00C670B1"/>
    <w:rsid w:val="00C735F3"/>
    <w:rsid w:val="00C808F5"/>
    <w:rsid w:val="00CA51AF"/>
    <w:rsid w:val="00CC1E89"/>
    <w:rsid w:val="00D12894"/>
    <w:rsid w:val="00D557F2"/>
    <w:rsid w:val="00D565E1"/>
    <w:rsid w:val="00D720CC"/>
    <w:rsid w:val="00D773F3"/>
    <w:rsid w:val="00D81B53"/>
    <w:rsid w:val="00D81C27"/>
    <w:rsid w:val="00D8567C"/>
    <w:rsid w:val="00D86DCD"/>
    <w:rsid w:val="00DA2895"/>
    <w:rsid w:val="00DB4A0D"/>
    <w:rsid w:val="00DC1A1B"/>
    <w:rsid w:val="00DC7E73"/>
    <w:rsid w:val="00DD0808"/>
    <w:rsid w:val="00DD16FB"/>
    <w:rsid w:val="00DD19B8"/>
    <w:rsid w:val="00DD5216"/>
    <w:rsid w:val="00DD6432"/>
    <w:rsid w:val="00DF7354"/>
    <w:rsid w:val="00E03CE1"/>
    <w:rsid w:val="00E054D0"/>
    <w:rsid w:val="00E12778"/>
    <w:rsid w:val="00E127F9"/>
    <w:rsid w:val="00E176F7"/>
    <w:rsid w:val="00E20E09"/>
    <w:rsid w:val="00E23901"/>
    <w:rsid w:val="00E23C79"/>
    <w:rsid w:val="00E2614A"/>
    <w:rsid w:val="00E4257A"/>
    <w:rsid w:val="00E44062"/>
    <w:rsid w:val="00E463CD"/>
    <w:rsid w:val="00E50743"/>
    <w:rsid w:val="00E579D9"/>
    <w:rsid w:val="00E63E60"/>
    <w:rsid w:val="00E66DEB"/>
    <w:rsid w:val="00E80B46"/>
    <w:rsid w:val="00E94F18"/>
    <w:rsid w:val="00EA4D02"/>
    <w:rsid w:val="00EB18AE"/>
    <w:rsid w:val="00EB3EDB"/>
    <w:rsid w:val="00EB5B33"/>
    <w:rsid w:val="00EB631A"/>
    <w:rsid w:val="00ED1D9C"/>
    <w:rsid w:val="00ED27ED"/>
    <w:rsid w:val="00ED57B3"/>
    <w:rsid w:val="00EE24D9"/>
    <w:rsid w:val="00EF6AB3"/>
    <w:rsid w:val="00F004E0"/>
    <w:rsid w:val="00F00FE3"/>
    <w:rsid w:val="00F062B1"/>
    <w:rsid w:val="00F06C28"/>
    <w:rsid w:val="00F11013"/>
    <w:rsid w:val="00F127DC"/>
    <w:rsid w:val="00F14038"/>
    <w:rsid w:val="00F1600D"/>
    <w:rsid w:val="00F263B8"/>
    <w:rsid w:val="00F32C65"/>
    <w:rsid w:val="00F40208"/>
    <w:rsid w:val="00F5015A"/>
    <w:rsid w:val="00F7712B"/>
    <w:rsid w:val="00FB3FE6"/>
    <w:rsid w:val="00FD0E42"/>
    <w:rsid w:val="00FD3F1D"/>
    <w:rsid w:val="00FE3654"/>
    <w:rsid w:val="00FE3B4A"/>
    <w:rsid w:val="00FE6C43"/>
    <w:rsid w:val="00FE6EC5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09F2"/>
  <w15:docId w15:val="{1CC71209-687E-4A27-9721-79BC466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08"/>
  </w:style>
  <w:style w:type="paragraph" w:styleId="a5">
    <w:name w:val="footer"/>
    <w:basedOn w:val="a"/>
    <w:link w:val="a6"/>
    <w:uiPriority w:val="99"/>
    <w:unhideWhenUsed/>
    <w:rsid w:val="009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08"/>
  </w:style>
  <w:style w:type="paragraph" w:styleId="a7">
    <w:name w:val="List Paragraph"/>
    <w:basedOn w:val="a"/>
    <w:uiPriority w:val="34"/>
    <w:qFormat/>
    <w:rsid w:val="007A50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147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47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unhideWhenUsed/>
    <w:rsid w:val="00A24B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B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24BD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36A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6A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36A5A"/>
    <w:rPr>
      <w:vertAlign w:val="superscript"/>
    </w:rPr>
  </w:style>
  <w:style w:type="paragraph" w:customStyle="1" w:styleId="s16">
    <w:name w:val="s_16"/>
    <w:basedOn w:val="a"/>
    <w:rsid w:val="00A9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5A4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3B2FAE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3B2FA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8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50AB79-A645-4C7D-9FEC-800242F227D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6F9B-C44E-4AFA-9233-55987250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Vicа</dc:creator>
  <cp:lastModifiedBy>никодим жук</cp:lastModifiedBy>
  <cp:revision>2</cp:revision>
  <dcterms:created xsi:type="dcterms:W3CDTF">2020-01-04T22:24:00Z</dcterms:created>
  <dcterms:modified xsi:type="dcterms:W3CDTF">2020-01-04T22:24:00Z</dcterms:modified>
</cp:coreProperties>
</file>